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9FBF2"/>
  <w:body>
    <w:p w14:paraId="3E76E683" w14:textId="77777777" w:rsidR="0040105B" w:rsidRDefault="0040105B"/>
    <w:p w14:paraId="7275FB90" w14:textId="77777777" w:rsidR="009F40FB" w:rsidRDefault="009F40FB"/>
    <w:p w14:paraId="3340CA8F" w14:textId="77777777" w:rsidR="009F40FB" w:rsidRDefault="009F40FB"/>
    <w:p w14:paraId="57A7A48B" w14:textId="77777777" w:rsidR="009F40FB" w:rsidRDefault="009F40FB"/>
    <w:p w14:paraId="69480A20" w14:textId="77777777" w:rsidR="009F40FB" w:rsidRDefault="009F40FB"/>
    <w:p w14:paraId="0BB96E5B" w14:textId="77777777" w:rsidR="009F40FB" w:rsidRDefault="009F40FB"/>
    <w:p w14:paraId="63CB4EC8" w14:textId="14CFF11E" w:rsidR="009F40FB" w:rsidRDefault="003F2BEE">
      <w:r>
        <w:rPr>
          <w:rFonts w:ascii="Noto Sans" w:hAnsi="Noto Sans" w:cs="Noto Sans"/>
          <w:noProof/>
          <w:color w:val="548DD4" w:themeColor="text2" w:themeTint="99"/>
          <w:sz w:val="36"/>
          <w:szCs w:val="36"/>
          <w14:ligatures w14:val="standardContextual"/>
        </w:rPr>
        <w:drawing>
          <wp:inline distT="0" distB="0" distL="0" distR="0" wp14:anchorId="0861CBBE" wp14:editId="2AD1E236">
            <wp:extent cx="2374710" cy="994242"/>
            <wp:effectExtent l="0" t="0" r="6985" b="0"/>
            <wp:docPr id="51542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42920" name="Picture 515429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23935" cy="1014852"/>
                    </a:xfrm>
                    <a:prstGeom prst="rect">
                      <a:avLst/>
                    </a:prstGeom>
                  </pic:spPr>
                </pic:pic>
              </a:graphicData>
            </a:graphic>
          </wp:inline>
        </w:drawing>
      </w:r>
    </w:p>
    <w:p w14:paraId="7FB3275F" w14:textId="77777777" w:rsidR="003F2BEE" w:rsidRDefault="003F2BEE"/>
    <w:p w14:paraId="1F7248EB" w14:textId="77777777" w:rsidR="003F2BEE" w:rsidRDefault="003F2BEE"/>
    <w:p w14:paraId="605EFE90" w14:textId="77777777" w:rsidR="003F2BEE" w:rsidRDefault="003F2BEE"/>
    <w:p w14:paraId="7F0F5C7D" w14:textId="77777777" w:rsidR="003F2BEE" w:rsidRDefault="003F2BEE"/>
    <w:p w14:paraId="099A3191" w14:textId="77777777" w:rsidR="009F40FB" w:rsidRDefault="009F40FB" w:rsidP="009F40FB">
      <w:pPr>
        <w:jc w:val="center"/>
      </w:pPr>
    </w:p>
    <w:p w14:paraId="6645AEFC" w14:textId="77777777" w:rsidR="00753595" w:rsidRDefault="00753595" w:rsidP="003F2BEE">
      <w:pPr>
        <w:jc w:val="center"/>
        <w:rPr>
          <w:rFonts w:ascii="Ysabeau" w:hAnsi="Ysabeau" w:cs="Noto Sans"/>
          <w:color w:val="014B40"/>
          <w:sz w:val="72"/>
          <w:szCs w:val="72"/>
        </w:rPr>
      </w:pPr>
    </w:p>
    <w:p w14:paraId="12E96CC2" w14:textId="77777777" w:rsidR="00753595" w:rsidRDefault="00753595" w:rsidP="003F2BEE">
      <w:pPr>
        <w:jc w:val="center"/>
        <w:rPr>
          <w:rFonts w:ascii="Ysabeau" w:hAnsi="Ysabeau" w:cs="Noto Sans"/>
          <w:color w:val="014B40"/>
          <w:sz w:val="72"/>
          <w:szCs w:val="72"/>
        </w:rPr>
      </w:pPr>
    </w:p>
    <w:p w14:paraId="70C07B8B" w14:textId="1A56E705" w:rsidR="003F2BEE" w:rsidRPr="00596A30" w:rsidRDefault="003F2BEE" w:rsidP="003F2BEE">
      <w:pPr>
        <w:jc w:val="center"/>
        <w:rPr>
          <w:rFonts w:ascii="Ysabeau" w:hAnsi="Ysabeau" w:cs="Noto Sans"/>
          <w:b/>
          <w:bCs/>
          <w:color w:val="014B40"/>
          <w:sz w:val="72"/>
          <w:szCs w:val="72"/>
        </w:rPr>
      </w:pPr>
      <w:r w:rsidRPr="00596A30">
        <w:rPr>
          <w:rFonts w:ascii="Ysabeau" w:hAnsi="Ysabeau" w:cs="Noto Sans"/>
          <w:b/>
          <w:bCs/>
          <w:color w:val="014B40"/>
          <w:sz w:val="72"/>
          <w:szCs w:val="72"/>
        </w:rPr>
        <w:t>Conflicts of Interest Policy</w:t>
      </w:r>
    </w:p>
    <w:p w14:paraId="48235AFA" w14:textId="2BA84088" w:rsidR="003F2BEE" w:rsidRPr="00596A30" w:rsidRDefault="003F2BEE" w:rsidP="003F2BEE">
      <w:pPr>
        <w:jc w:val="center"/>
        <w:rPr>
          <w:rFonts w:ascii="Ysabeau" w:hAnsi="Ysabeau" w:cs="Noto Sans"/>
          <w:b/>
          <w:bCs/>
          <w:color w:val="014B40"/>
          <w:sz w:val="72"/>
          <w:szCs w:val="72"/>
        </w:rPr>
      </w:pPr>
      <w:r w:rsidRPr="00596A30">
        <w:rPr>
          <w:rFonts w:ascii="Ysabeau" w:hAnsi="Ysabeau" w:cs="Noto Sans"/>
          <w:b/>
          <w:bCs/>
          <w:color w:val="014B40"/>
          <w:sz w:val="72"/>
          <w:szCs w:val="72"/>
        </w:rPr>
        <w:t>2026</w:t>
      </w:r>
    </w:p>
    <w:p w14:paraId="56E602C5" w14:textId="77777777" w:rsidR="009F40FB" w:rsidRDefault="009F40FB"/>
    <w:p w14:paraId="51053581" w14:textId="77777777" w:rsidR="009F40FB" w:rsidRDefault="009F40FB"/>
    <w:p w14:paraId="4FE26BF5" w14:textId="77777777" w:rsidR="009F40FB" w:rsidRDefault="009F40FB"/>
    <w:p w14:paraId="3C546488" w14:textId="77777777" w:rsidR="009F40FB" w:rsidRDefault="009F40FB"/>
    <w:p w14:paraId="0CA176AC" w14:textId="77777777" w:rsidR="009F40FB" w:rsidRDefault="009F40FB"/>
    <w:p w14:paraId="29525FFB" w14:textId="77777777" w:rsidR="009F40FB" w:rsidRDefault="009F40FB"/>
    <w:p w14:paraId="5838DC33" w14:textId="77777777" w:rsidR="009F40FB" w:rsidRDefault="009F40FB"/>
    <w:p w14:paraId="18647D53" w14:textId="77777777" w:rsidR="009F40FB" w:rsidRDefault="009F40FB"/>
    <w:p w14:paraId="6228A919" w14:textId="77777777" w:rsidR="009F40FB" w:rsidRDefault="009F40FB"/>
    <w:p w14:paraId="4CEC1D04" w14:textId="77777777" w:rsidR="009F40FB" w:rsidRDefault="009F40FB"/>
    <w:p w14:paraId="192202BD" w14:textId="77777777" w:rsidR="009F40FB" w:rsidRDefault="009F40FB"/>
    <w:p w14:paraId="48CFCFCC" w14:textId="77777777" w:rsidR="009F40FB" w:rsidRDefault="009F40FB"/>
    <w:p w14:paraId="6763955B" w14:textId="77777777" w:rsidR="009F40FB" w:rsidRDefault="009F40FB"/>
    <w:p w14:paraId="7265B280" w14:textId="77777777" w:rsidR="009F40FB" w:rsidRDefault="009F40FB"/>
    <w:p w14:paraId="427DCEA9" w14:textId="77777777" w:rsidR="009F40FB" w:rsidRDefault="009F40FB"/>
    <w:p w14:paraId="6F6E1477" w14:textId="77777777" w:rsidR="009F40FB" w:rsidRDefault="009F40FB"/>
    <w:p w14:paraId="6D1408B9" w14:textId="77777777" w:rsidR="009F40FB" w:rsidRDefault="009F40FB"/>
    <w:p w14:paraId="349F85D6" w14:textId="77777777" w:rsidR="009F40FB" w:rsidRDefault="009F40FB"/>
    <w:p w14:paraId="66DE3A7B" w14:textId="77777777" w:rsidR="009F40FB" w:rsidRDefault="009F40FB"/>
    <w:p w14:paraId="7676756B" w14:textId="77777777" w:rsidR="009F40FB" w:rsidRDefault="009F40FB"/>
    <w:p w14:paraId="398389ED" w14:textId="77777777" w:rsidR="009F40FB" w:rsidRDefault="009F40FB"/>
    <w:p w14:paraId="064F0CE9" w14:textId="77777777" w:rsidR="009F40FB" w:rsidRDefault="009F40FB"/>
    <w:p w14:paraId="21AF08E2" w14:textId="77777777" w:rsidR="009F40FB" w:rsidRDefault="009F40FB"/>
    <w:p w14:paraId="52F48F75" w14:textId="77777777" w:rsidR="009F40FB" w:rsidRDefault="009F40FB"/>
    <w:p w14:paraId="0B304EAE" w14:textId="77777777" w:rsidR="009F40FB" w:rsidRDefault="009F40FB"/>
    <w:p w14:paraId="57470E26" w14:textId="77777777" w:rsidR="009F40FB" w:rsidRDefault="009F40FB"/>
    <w:p w14:paraId="5BF6B6B2" w14:textId="77777777" w:rsidR="009F40FB" w:rsidRDefault="009F40FB"/>
    <w:p w14:paraId="22CBC446" w14:textId="77777777" w:rsidR="009F40FB" w:rsidRDefault="009F40FB"/>
    <w:p w14:paraId="7E3583B3" w14:textId="77777777" w:rsidR="009F40FB" w:rsidRDefault="009F40FB"/>
    <w:p w14:paraId="09F6948D" w14:textId="1166F89B" w:rsidR="003F2BEE" w:rsidRPr="006D2E3D" w:rsidRDefault="003F2BEE" w:rsidP="003F2BEE">
      <w:pPr>
        <w:rPr>
          <w:rFonts w:ascii="Ysabeau" w:hAnsi="Ysabeau" w:cs="Noto Sans"/>
          <w:color w:val="016B5C"/>
          <w:sz w:val="28"/>
          <w:szCs w:val="28"/>
        </w:rPr>
      </w:pPr>
      <w:r w:rsidRPr="006D2E3D">
        <w:rPr>
          <w:rFonts w:ascii="Ysabeau" w:hAnsi="Ysabeau" w:cs="Noto Sans"/>
          <w:color w:val="016B5C"/>
          <w:sz w:val="28"/>
          <w:szCs w:val="28"/>
        </w:rPr>
        <w:lastRenderedPageBreak/>
        <w:t>Overview</w:t>
      </w:r>
    </w:p>
    <w:p w14:paraId="479AA0B7" w14:textId="77777777" w:rsidR="003F2BEE" w:rsidRPr="00D947D7" w:rsidRDefault="003F2BEE" w:rsidP="003F2BEE">
      <w:pPr>
        <w:rPr>
          <w:rFonts w:ascii="Noto Sans" w:hAnsi="Noto Sans" w:cs="Noto Sans"/>
          <w:color w:val="016B5C"/>
          <w:sz w:val="28"/>
          <w:szCs w:val="28"/>
        </w:rPr>
      </w:pPr>
    </w:p>
    <w:p w14:paraId="2E075F9A" w14:textId="50A39366" w:rsidR="00FC2C98" w:rsidRPr="003F2BEE" w:rsidRDefault="00FC2C98" w:rsidP="00FC2C98">
      <w:pPr>
        <w:rPr>
          <w:rFonts w:ascii="Noto Sans" w:hAnsi="Noto Sans" w:cs="Noto Sans"/>
          <w:sz w:val="22"/>
          <w:szCs w:val="22"/>
        </w:rPr>
      </w:pPr>
      <w:r w:rsidRPr="003F2BEE">
        <w:rPr>
          <w:rFonts w:ascii="Noto Sans" w:hAnsi="Noto Sans" w:cs="Noto Sans"/>
          <w:sz w:val="22"/>
          <w:szCs w:val="22"/>
        </w:rPr>
        <w:t>Futures Assured Limited is required to establish, implement and maintain a written Conflicts of Interest policy.</w:t>
      </w:r>
    </w:p>
    <w:p w14:paraId="6BEB6565" w14:textId="77777777" w:rsidR="00FC2C98" w:rsidRPr="003F2BEE" w:rsidRDefault="00FC2C98" w:rsidP="00FC2C98">
      <w:pPr>
        <w:rPr>
          <w:rFonts w:ascii="Noto Sans" w:hAnsi="Noto Sans" w:cs="Noto Sans"/>
          <w:sz w:val="22"/>
          <w:szCs w:val="22"/>
        </w:rPr>
      </w:pPr>
    </w:p>
    <w:p w14:paraId="409DB459" w14:textId="77777777" w:rsidR="00FC2C98" w:rsidRPr="003F2BEE" w:rsidRDefault="00FC2C98" w:rsidP="00FC2C98">
      <w:pPr>
        <w:rPr>
          <w:rFonts w:ascii="Noto Sans" w:hAnsi="Noto Sans" w:cs="Noto Sans"/>
          <w:sz w:val="22"/>
          <w:szCs w:val="22"/>
        </w:rPr>
      </w:pPr>
      <w:r w:rsidRPr="003F2BEE">
        <w:rPr>
          <w:rFonts w:ascii="Noto Sans" w:hAnsi="Noto Sans" w:cs="Noto Sans"/>
          <w:sz w:val="22"/>
          <w:szCs w:val="22"/>
        </w:rPr>
        <w:t xml:space="preserve">A ‘Conflicts of Interest’ is a situation where the firm or an employee, or other associate of the firm has competing professional or personal interests which may potentially influence them to act in a manner that may not be in the best interests of the firm’s customers.   </w:t>
      </w:r>
    </w:p>
    <w:p w14:paraId="7D1CA075" w14:textId="77777777" w:rsidR="00FC2C98" w:rsidRPr="003F2BEE" w:rsidRDefault="00FC2C98" w:rsidP="00FC2C98">
      <w:pPr>
        <w:rPr>
          <w:rFonts w:ascii="Noto Sans" w:hAnsi="Noto Sans" w:cs="Noto Sans"/>
          <w:sz w:val="22"/>
          <w:szCs w:val="22"/>
        </w:rPr>
      </w:pPr>
    </w:p>
    <w:p w14:paraId="4E449872" w14:textId="77777777" w:rsidR="00FC2C98" w:rsidRPr="003F2BEE" w:rsidRDefault="00FC2C98" w:rsidP="00FC2C98">
      <w:pPr>
        <w:rPr>
          <w:rFonts w:ascii="Noto Sans" w:hAnsi="Noto Sans" w:cs="Noto Sans"/>
          <w:sz w:val="22"/>
          <w:szCs w:val="22"/>
        </w:rPr>
      </w:pPr>
      <w:r w:rsidRPr="003F2BEE">
        <w:rPr>
          <w:rFonts w:ascii="Noto Sans" w:hAnsi="Noto Sans" w:cs="Noto Sans"/>
          <w:sz w:val="22"/>
          <w:szCs w:val="22"/>
        </w:rPr>
        <w:t>This document provides information in relation to the policies we have in place to identify, prevent, monitor and manage conflicts of interest.</w:t>
      </w:r>
    </w:p>
    <w:p w14:paraId="389935A4" w14:textId="77777777" w:rsidR="00FC2C98" w:rsidRPr="003F2BEE" w:rsidRDefault="00FC2C98" w:rsidP="00FC2C98">
      <w:pPr>
        <w:rPr>
          <w:rFonts w:ascii="Noto Sans" w:hAnsi="Noto Sans" w:cs="Noto Sans"/>
          <w:sz w:val="22"/>
          <w:szCs w:val="22"/>
        </w:rPr>
      </w:pPr>
    </w:p>
    <w:p w14:paraId="68ABA174" w14:textId="77777777" w:rsidR="00FC2C98" w:rsidRPr="003F2BEE" w:rsidRDefault="00FC2C98" w:rsidP="00FC2C98">
      <w:pPr>
        <w:rPr>
          <w:rFonts w:ascii="Noto Sans" w:hAnsi="Noto Sans" w:cs="Noto Sans"/>
          <w:sz w:val="22"/>
          <w:szCs w:val="22"/>
        </w:rPr>
      </w:pPr>
      <w:r w:rsidRPr="003F2BEE">
        <w:rPr>
          <w:rFonts w:ascii="Noto Sans" w:hAnsi="Noto Sans" w:cs="Noto Sans"/>
          <w:sz w:val="22"/>
          <w:szCs w:val="22"/>
        </w:rPr>
        <w:t xml:space="preserve">As a firm we are committed to </w:t>
      </w:r>
      <w:proofErr w:type="gramStart"/>
      <w:r w:rsidRPr="003F2BEE">
        <w:rPr>
          <w:rFonts w:ascii="Noto Sans" w:hAnsi="Noto Sans" w:cs="Noto Sans"/>
          <w:sz w:val="22"/>
          <w:szCs w:val="22"/>
        </w:rPr>
        <w:t>taking:-</w:t>
      </w:r>
      <w:proofErr w:type="gramEnd"/>
    </w:p>
    <w:p w14:paraId="1B5DC6EB" w14:textId="77777777" w:rsidR="00FC2C98" w:rsidRPr="003F2BEE" w:rsidRDefault="00FC2C98" w:rsidP="00FC2C98">
      <w:pPr>
        <w:rPr>
          <w:rFonts w:ascii="Noto Sans" w:hAnsi="Noto Sans" w:cs="Noto Sans"/>
          <w:sz w:val="22"/>
          <w:szCs w:val="22"/>
        </w:rPr>
      </w:pPr>
    </w:p>
    <w:p w14:paraId="77A4EECC" w14:textId="77777777" w:rsidR="00FC2C98" w:rsidRPr="003F2BEE" w:rsidRDefault="00FC2C98" w:rsidP="00FC2C98">
      <w:pPr>
        <w:rPr>
          <w:rFonts w:ascii="Noto Sans" w:hAnsi="Noto Sans" w:cs="Noto Sans"/>
          <w:sz w:val="22"/>
          <w:szCs w:val="22"/>
        </w:rPr>
      </w:pPr>
      <w:r w:rsidRPr="003F2BEE">
        <w:rPr>
          <w:rFonts w:ascii="Noto Sans" w:hAnsi="Noto Sans" w:cs="Noto Sans"/>
          <w:sz w:val="22"/>
          <w:szCs w:val="22"/>
        </w:rPr>
        <w:t>•</w:t>
      </w:r>
      <w:r w:rsidRPr="003F2BEE">
        <w:rPr>
          <w:rFonts w:ascii="Noto Sans" w:hAnsi="Noto Sans" w:cs="Noto Sans"/>
          <w:sz w:val="22"/>
          <w:szCs w:val="22"/>
        </w:rPr>
        <w:tab/>
        <w:t xml:space="preserve">all appropriate steps to identify conflicts of interest between ourselves and our customers, or between one customer and another; </w:t>
      </w:r>
    </w:p>
    <w:p w14:paraId="0D6A089D" w14:textId="77777777" w:rsidR="00FC2C98" w:rsidRPr="003F2BEE" w:rsidRDefault="00FC2C98" w:rsidP="00FC2C98">
      <w:pPr>
        <w:rPr>
          <w:rFonts w:ascii="Noto Sans" w:hAnsi="Noto Sans" w:cs="Noto Sans"/>
          <w:sz w:val="22"/>
          <w:szCs w:val="22"/>
        </w:rPr>
      </w:pPr>
      <w:r w:rsidRPr="003F2BEE">
        <w:rPr>
          <w:rFonts w:ascii="Noto Sans" w:hAnsi="Noto Sans" w:cs="Noto Sans"/>
          <w:sz w:val="22"/>
          <w:szCs w:val="22"/>
        </w:rPr>
        <w:t>•</w:t>
      </w:r>
      <w:r w:rsidRPr="003F2BEE">
        <w:rPr>
          <w:rFonts w:ascii="Noto Sans" w:hAnsi="Noto Sans" w:cs="Noto Sans"/>
          <w:sz w:val="22"/>
          <w:szCs w:val="22"/>
        </w:rPr>
        <w:tab/>
        <w:t>all appropriate steps to prevent conflicts of interest from arising in the first instance.</w:t>
      </w:r>
    </w:p>
    <w:p w14:paraId="37D9364B" w14:textId="77777777" w:rsidR="00FC2C98" w:rsidRPr="003F2BEE" w:rsidRDefault="00FC2C98" w:rsidP="00FC2C98">
      <w:pPr>
        <w:rPr>
          <w:rFonts w:ascii="Noto Sans" w:hAnsi="Noto Sans" w:cs="Noto Sans"/>
          <w:sz w:val="22"/>
          <w:szCs w:val="22"/>
        </w:rPr>
      </w:pPr>
    </w:p>
    <w:p w14:paraId="2304AB1F" w14:textId="77777777" w:rsidR="00FC2C98" w:rsidRPr="003F2BEE" w:rsidRDefault="00FC2C98" w:rsidP="00FC2C98">
      <w:pPr>
        <w:rPr>
          <w:rFonts w:ascii="Noto Sans" w:hAnsi="Noto Sans" w:cs="Noto Sans"/>
          <w:sz w:val="22"/>
          <w:szCs w:val="22"/>
        </w:rPr>
      </w:pPr>
      <w:r w:rsidRPr="003F2BEE">
        <w:rPr>
          <w:rFonts w:ascii="Noto Sans" w:hAnsi="Noto Sans" w:cs="Noto Sans"/>
          <w:sz w:val="22"/>
          <w:szCs w:val="22"/>
        </w:rPr>
        <w:t xml:space="preserve">There will be some situations where the steps we put in place to manage the risks of a conflict leading to customer detriment can with reasonable confidence eradicate that risk.   </w:t>
      </w:r>
    </w:p>
    <w:p w14:paraId="05258FDE" w14:textId="77777777" w:rsidR="00FC2C98" w:rsidRPr="003F2BEE" w:rsidRDefault="00FC2C98" w:rsidP="00FC2C98">
      <w:pPr>
        <w:rPr>
          <w:rFonts w:ascii="Noto Sans" w:hAnsi="Noto Sans" w:cs="Noto Sans"/>
          <w:sz w:val="22"/>
          <w:szCs w:val="22"/>
        </w:rPr>
      </w:pPr>
    </w:p>
    <w:p w14:paraId="32A4AF2C" w14:textId="77777777" w:rsidR="00FC2C98" w:rsidRPr="003F2BEE" w:rsidRDefault="00FC2C98" w:rsidP="00FC2C98">
      <w:pPr>
        <w:rPr>
          <w:rFonts w:ascii="Noto Sans" w:hAnsi="Noto Sans" w:cs="Noto Sans"/>
          <w:sz w:val="22"/>
          <w:szCs w:val="22"/>
        </w:rPr>
      </w:pPr>
      <w:r w:rsidRPr="003F2BEE">
        <w:rPr>
          <w:rFonts w:ascii="Noto Sans" w:hAnsi="Noto Sans" w:cs="Noto Sans"/>
          <w:sz w:val="22"/>
          <w:szCs w:val="22"/>
        </w:rPr>
        <w:t xml:space="preserve">There will be other situations where we believe that a conflict can be managed appropriately to minimise the risk that the firm or its employees may act inappropriately. In this circumstance we will make the customer aware of how we intend to manage the conflict to reduce the risk of the conflict influencing the firm to act in a manner that is contrary to the best interests of the customer. At this point and before any services to which the conflict relates are commenced, the customer will be given the option not to proceed with the services. This step will be undertaken for all relevant conflicts where there is more than one conflict in any given situation.    </w:t>
      </w:r>
    </w:p>
    <w:p w14:paraId="4B1752CD" w14:textId="2C574AA1" w:rsidR="000440F6" w:rsidRPr="00D148F7" w:rsidRDefault="00FC2C98">
      <w:pPr>
        <w:rPr>
          <w:rFonts w:ascii="Arial" w:hAnsi="Arial" w:cs="Arial"/>
          <w:u w:val="single"/>
        </w:rPr>
      </w:pPr>
      <w:r w:rsidRPr="00FC2C98">
        <w:rPr>
          <w:rFonts w:ascii="Arial" w:hAnsi="Arial" w:cs="Arial"/>
          <w:sz w:val="22"/>
          <w:szCs w:val="22"/>
        </w:rPr>
        <w:t xml:space="preserve">    </w:t>
      </w:r>
    </w:p>
    <w:p w14:paraId="70B70B21" w14:textId="109821CC" w:rsidR="003F2BEE" w:rsidRPr="006D2E3D" w:rsidRDefault="003F2BEE" w:rsidP="003F2BEE">
      <w:pPr>
        <w:rPr>
          <w:rFonts w:ascii="Ysabeau" w:hAnsi="Ysabeau" w:cs="Noto Sans"/>
          <w:color w:val="016B5C"/>
          <w:sz w:val="28"/>
          <w:szCs w:val="28"/>
        </w:rPr>
      </w:pPr>
      <w:r w:rsidRPr="006D2E3D">
        <w:rPr>
          <w:rFonts w:ascii="Ysabeau" w:hAnsi="Ysabeau" w:cs="Noto Sans"/>
          <w:color w:val="016B5C"/>
          <w:sz w:val="28"/>
          <w:szCs w:val="28"/>
        </w:rPr>
        <w:t>Identifying and Preventing Conflicts</w:t>
      </w:r>
    </w:p>
    <w:p w14:paraId="654DB21E" w14:textId="77777777" w:rsidR="003F2BEE" w:rsidRDefault="003F2BEE" w:rsidP="00FC2C98">
      <w:pPr>
        <w:rPr>
          <w:rFonts w:ascii="Noto Sans" w:hAnsi="Noto Sans" w:cs="Noto Sans"/>
          <w:sz w:val="22"/>
          <w:szCs w:val="22"/>
        </w:rPr>
      </w:pPr>
    </w:p>
    <w:p w14:paraId="2F720233" w14:textId="01604542" w:rsidR="00FC2C98" w:rsidRPr="003F2BEE" w:rsidRDefault="00FC2C98" w:rsidP="00FC2C98">
      <w:pPr>
        <w:rPr>
          <w:rFonts w:ascii="Noto Sans" w:hAnsi="Noto Sans" w:cs="Noto Sans"/>
          <w:sz w:val="22"/>
          <w:szCs w:val="22"/>
        </w:rPr>
      </w:pPr>
      <w:r w:rsidRPr="003F2BEE">
        <w:rPr>
          <w:rFonts w:ascii="Noto Sans" w:hAnsi="Noto Sans" w:cs="Noto Sans"/>
          <w:sz w:val="22"/>
          <w:szCs w:val="22"/>
        </w:rPr>
        <w:t>The firm takes all appropriate steps to identify conflicts of interests that arise or may arise, in the course of the provision of service(s) to customers, between:</w:t>
      </w:r>
    </w:p>
    <w:p w14:paraId="43CB2A94" w14:textId="77777777" w:rsidR="00FC2C98" w:rsidRPr="003F2BEE" w:rsidRDefault="00FC2C98" w:rsidP="00FC2C98">
      <w:pPr>
        <w:rPr>
          <w:rFonts w:ascii="Noto Sans" w:hAnsi="Noto Sans" w:cs="Noto Sans"/>
          <w:sz w:val="22"/>
          <w:szCs w:val="22"/>
        </w:rPr>
      </w:pPr>
    </w:p>
    <w:p w14:paraId="642D579D" w14:textId="77777777" w:rsidR="00FC2C98" w:rsidRPr="003F2BEE" w:rsidRDefault="00FC2C98" w:rsidP="00FC2C98">
      <w:pPr>
        <w:pStyle w:val="ListParagraph"/>
        <w:numPr>
          <w:ilvl w:val="0"/>
          <w:numId w:val="19"/>
        </w:numPr>
        <w:rPr>
          <w:rFonts w:ascii="Noto Sans" w:hAnsi="Noto Sans" w:cs="Noto Sans"/>
          <w:sz w:val="22"/>
          <w:szCs w:val="22"/>
        </w:rPr>
      </w:pPr>
      <w:r w:rsidRPr="003F2BEE">
        <w:rPr>
          <w:rFonts w:ascii="Noto Sans" w:hAnsi="Noto Sans" w:cs="Noto Sans"/>
          <w:sz w:val="22"/>
          <w:szCs w:val="22"/>
        </w:rPr>
        <w:t>the firm, including managers, employees and appointed representatives;</w:t>
      </w:r>
    </w:p>
    <w:p w14:paraId="3A8718CC" w14:textId="77777777" w:rsidR="00FC2C98" w:rsidRPr="003F2BEE" w:rsidRDefault="00FC2C98" w:rsidP="00FC2C98">
      <w:pPr>
        <w:pStyle w:val="ListParagraph"/>
        <w:numPr>
          <w:ilvl w:val="0"/>
          <w:numId w:val="19"/>
        </w:numPr>
        <w:rPr>
          <w:rFonts w:ascii="Noto Sans" w:hAnsi="Noto Sans" w:cs="Noto Sans"/>
          <w:sz w:val="22"/>
          <w:szCs w:val="22"/>
        </w:rPr>
      </w:pPr>
      <w:r w:rsidRPr="003F2BEE">
        <w:rPr>
          <w:rFonts w:ascii="Noto Sans" w:hAnsi="Noto Sans" w:cs="Noto Sans"/>
          <w:sz w:val="22"/>
          <w:szCs w:val="22"/>
        </w:rPr>
        <w:t>any person directly or indirectly linked to the firm; and</w:t>
      </w:r>
    </w:p>
    <w:p w14:paraId="6BCF2020" w14:textId="464FA440" w:rsidR="00FC2C98" w:rsidRPr="003F2BEE" w:rsidRDefault="00FC2C98" w:rsidP="00FC2C98">
      <w:pPr>
        <w:pStyle w:val="ListParagraph"/>
        <w:numPr>
          <w:ilvl w:val="0"/>
          <w:numId w:val="19"/>
        </w:numPr>
        <w:rPr>
          <w:rFonts w:ascii="Noto Sans" w:hAnsi="Noto Sans" w:cs="Noto Sans"/>
          <w:sz w:val="22"/>
          <w:szCs w:val="22"/>
        </w:rPr>
      </w:pPr>
      <w:r w:rsidRPr="003F2BEE">
        <w:rPr>
          <w:rFonts w:ascii="Noto Sans" w:hAnsi="Noto Sans" w:cs="Noto Sans"/>
          <w:sz w:val="22"/>
          <w:szCs w:val="22"/>
        </w:rPr>
        <w:t>customers of the firm</w:t>
      </w:r>
    </w:p>
    <w:p w14:paraId="0410598C" w14:textId="77777777" w:rsidR="00FC2C98" w:rsidRPr="003F2BEE" w:rsidRDefault="00FC2C98" w:rsidP="00FC2C98">
      <w:pPr>
        <w:rPr>
          <w:rFonts w:ascii="Noto Sans" w:hAnsi="Noto Sans" w:cs="Noto Sans"/>
          <w:sz w:val="22"/>
          <w:szCs w:val="22"/>
        </w:rPr>
      </w:pPr>
    </w:p>
    <w:p w14:paraId="02481552" w14:textId="77777777" w:rsidR="00FC2C98" w:rsidRPr="003F2BEE" w:rsidRDefault="00FC2C98" w:rsidP="00FC2C98">
      <w:pPr>
        <w:rPr>
          <w:rFonts w:ascii="Noto Sans" w:hAnsi="Noto Sans" w:cs="Noto Sans"/>
          <w:sz w:val="22"/>
          <w:szCs w:val="22"/>
        </w:rPr>
      </w:pPr>
      <w:r w:rsidRPr="003F2BEE">
        <w:rPr>
          <w:rFonts w:ascii="Noto Sans" w:hAnsi="Noto Sans" w:cs="Noto Sans"/>
          <w:sz w:val="22"/>
          <w:szCs w:val="22"/>
        </w:rPr>
        <w:t xml:space="preserve">The management team will actively monitor all business activities and arrangements to ensure that conflicts of interest are identified. In addition, all employees within the firm are asked to identify to the management team any conflicts of interest that they become aware of.    </w:t>
      </w:r>
    </w:p>
    <w:p w14:paraId="2266ACE1" w14:textId="77777777" w:rsidR="00FC2C98" w:rsidRPr="003F2BEE" w:rsidRDefault="00FC2C98" w:rsidP="00FC2C98">
      <w:pPr>
        <w:rPr>
          <w:rFonts w:ascii="Noto Sans" w:hAnsi="Noto Sans" w:cs="Noto Sans"/>
          <w:sz w:val="22"/>
          <w:szCs w:val="22"/>
        </w:rPr>
      </w:pPr>
    </w:p>
    <w:p w14:paraId="5802EF28" w14:textId="77777777" w:rsidR="00FC2C98" w:rsidRPr="003F2BEE" w:rsidRDefault="00FC2C98" w:rsidP="00FC2C98">
      <w:pPr>
        <w:rPr>
          <w:rFonts w:ascii="Noto Sans" w:hAnsi="Noto Sans" w:cs="Noto Sans"/>
          <w:b/>
          <w:bCs/>
          <w:color w:val="EE0000"/>
          <w:sz w:val="22"/>
          <w:szCs w:val="22"/>
        </w:rPr>
      </w:pPr>
      <w:r w:rsidRPr="003F2BEE">
        <w:rPr>
          <w:rFonts w:ascii="Noto Sans" w:hAnsi="Noto Sans" w:cs="Noto Sans"/>
          <w:sz w:val="22"/>
          <w:szCs w:val="22"/>
        </w:rPr>
        <w:t xml:space="preserve">Where such conflicts of interest are identified, the firm will take steps to prevent the conflicts of interest affecting the service provided to customers through appropriate measures. This may be achieved through a restructure of business arrangements or through other appropriate means. For example, where we are advising customers with competing interests </w:t>
      </w:r>
      <w:r w:rsidRPr="003F2BEE">
        <w:rPr>
          <w:rFonts w:ascii="Noto Sans" w:hAnsi="Noto Sans" w:cs="Noto Sans"/>
          <w:sz w:val="22"/>
          <w:szCs w:val="22"/>
        </w:rPr>
        <w:lastRenderedPageBreak/>
        <w:t xml:space="preserve">we will look to appoint a suitable independent third party to act for that customer. This might be relevant where two customers are in the process of divorce.   </w:t>
      </w:r>
    </w:p>
    <w:p w14:paraId="546D8E00" w14:textId="77777777" w:rsidR="00BC0E06" w:rsidRPr="003F2BEE" w:rsidRDefault="00BC0E06" w:rsidP="000440F6">
      <w:pPr>
        <w:rPr>
          <w:rFonts w:ascii="Noto Sans" w:hAnsi="Noto Sans" w:cs="Noto Sans"/>
          <w:sz w:val="22"/>
          <w:szCs w:val="22"/>
        </w:rPr>
      </w:pPr>
    </w:p>
    <w:p w14:paraId="5F4B2CD5" w14:textId="5D805D69" w:rsidR="00FC2C98" w:rsidRPr="003F2BEE" w:rsidRDefault="00FC2C98" w:rsidP="000440F6">
      <w:pPr>
        <w:rPr>
          <w:rFonts w:ascii="Noto Sans" w:hAnsi="Noto Sans" w:cs="Noto Sans"/>
          <w:sz w:val="22"/>
          <w:szCs w:val="22"/>
        </w:rPr>
      </w:pPr>
      <w:r w:rsidRPr="003F2BEE">
        <w:rPr>
          <w:rFonts w:ascii="Noto Sans" w:hAnsi="Noto Sans" w:cs="Noto Sans"/>
          <w:sz w:val="22"/>
          <w:szCs w:val="22"/>
        </w:rPr>
        <w:t xml:space="preserve">Where we are unable to remove a conflict of interest such that with reasonable confidence the risks of customer detriment are all but eradicated, we will disclose to the customer the nature of the conflict, the risks that the conflict presents and the steps that we will undertake to manage the conflict. The customer will be informed of the conflict before any services to which the conflicts relate are commenced and be given the opportunity to proceed or not. This step will be undertaken for all relevant conflicts where there is more than one conflict in any given situation.  </w:t>
      </w:r>
    </w:p>
    <w:p w14:paraId="6B2758C2" w14:textId="77777777" w:rsidR="000440F6" w:rsidRPr="003F2BEE" w:rsidRDefault="000440F6" w:rsidP="000440F6">
      <w:pPr>
        <w:rPr>
          <w:rFonts w:ascii="Noto Sans" w:hAnsi="Noto Sans" w:cs="Noto Sans"/>
          <w:sz w:val="22"/>
          <w:szCs w:val="22"/>
        </w:rPr>
      </w:pPr>
    </w:p>
    <w:p w14:paraId="511FFF31" w14:textId="32B33310" w:rsidR="003F2BEE" w:rsidRPr="006D2E3D" w:rsidRDefault="003F2BEE" w:rsidP="00FC2C98">
      <w:pPr>
        <w:rPr>
          <w:rFonts w:ascii="Ysabeau" w:hAnsi="Ysabeau" w:cs="Noto Sans"/>
          <w:sz w:val="22"/>
          <w:szCs w:val="22"/>
        </w:rPr>
      </w:pPr>
      <w:r w:rsidRPr="006D2E3D">
        <w:rPr>
          <w:rFonts w:ascii="Ysabeau" w:hAnsi="Ysabeau" w:cs="Noto Sans"/>
          <w:color w:val="016B5C"/>
          <w:sz w:val="28"/>
          <w:szCs w:val="28"/>
        </w:rPr>
        <w:t xml:space="preserve">Types of </w:t>
      </w:r>
      <w:r w:rsidRPr="006D2E3D">
        <w:rPr>
          <w:rFonts w:ascii="Ysabeau" w:hAnsi="Ysabeau" w:cs="Noto Sans"/>
          <w:color w:val="016B5C"/>
          <w:sz w:val="28"/>
          <w:szCs w:val="28"/>
        </w:rPr>
        <w:t>Conflicts</w:t>
      </w:r>
    </w:p>
    <w:p w14:paraId="066503C0" w14:textId="77777777" w:rsidR="003F2BEE" w:rsidRDefault="003F2BEE" w:rsidP="00FC2C98">
      <w:pPr>
        <w:rPr>
          <w:rFonts w:ascii="Noto Sans" w:hAnsi="Noto Sans" w:cs="Noto Sans"/>
          <w:sz w:val="22"/>
          <w:szCs w:val="22"/>
        </w:rPr>
      </w:pPr>
    </w:p>
    <w:p w14:paraId="5F87FA7C" w14:textId="538DEA5E" w:rsidR="00FC2C98" w:rsidRPr="003F2BEE" w:rsidRDefault="00FC2C98" w:rsidP="00FC2C98">
      <w:pPr>
        <w:rPr>
          <w:rFonts w:ascii="Noto Sans" w:hAnsi="Noto Sans" w:cs="Noto Sans"/>
          <w:sz w:val="22"/>
          <w:szCs w:val="22"/>
        </w:rPr>
      </w:pPr>
      <w:r w:rsidRPr="003F2BEE">
        <w:rPr>
          <w:rFonts w:ascii="Noto Sans" w:hAnsi="Noto Sans" w:cs="Noto Sans"/>
          <w:sz w:val="22"/>
          <w:szCs w:val="22"/>
        </w:rPr>
        <w:t>The firm will take into account whether the firm, or a relevant person, or a person directly or indirectly linked to the firm:</w:t>
      </w:r>
    </w:p>
    <w:p w14:paraId="7EA1484D" w14:textId="77777777" w:rsidR="00FC2C98" w:rsidRPr="003F2BEE" w:rsidRDefault="00FC2C98" w:rsidP="00FC2C98">
      <w:pPr>
        <w:rPr>
          <w:rFonts w:ascii="Noto Sans" w:hAnsi="Noto Sans" w:cs="Noto Sans"/>
          <w:sz w:val="22"/>
          <w:szCs w:val="22"/>
        </w:rPr>
      </w:pPr>
    </w:p>
    <w:p w14:paraId="0C5FA956" w14:textId="77777777" w:rsidR="00FC2C98" w:rsidRPr="003F2BEE" w:rsidRDefault="00FC2C98" w:rsidP="00FC2C98">
      <w:pPr>
        <w:pStyle w:val="ListParagraph"/>
        <w:numPr>
          <w:ilvl w:val="0"/>
          <w:numId w:val="20"/>
        </w:numPr>
        <w:rPr>
          <w:rFonts w:ascii="Noto Sans" w:hAnsi="Noto Sans" w:cs="Noto Sans"/>
          <w:sz w:val="22"/>
          <w:szCs w:val="22"/>
        </w:rPr>
      </w:pPr>
      <w:r w:rsidRPr="003F2BEE">
        <w:rPr>
          <w:rFonts w:ascii="Noto Sans" w:hAnsi="Noto Sans" w:cs="Noto Sans"/>
          <w:sz w:val="22"/>
          <w:szCs w:val="22"/>
        </w:rPr>
        <w:t>is likely to make a financial gain, or avoid a financial loss, at the expense of a customer;</w:t>
      </w:r>
    </w:p>
    <w:p w14:paraId="4CF0095B" w14:textId="77777777" w:rsidR="00FC2C98" w:rsidRPr="003F2BEE" w:rsidRDefault="00FC2C98" w:rsidP="00FC2C98">
      <w:pPr>
        <w:pStyle w:val="ListParagraph"/>
        <w:numPr>
          <w:ilvl w:val="0"/>
          <w:numId w:val="20"/>
        </w:numPr>
        <w:rPr>
          <w:rFonts w:ascii="Noto Sans" w:hAnsi="Noto Sans" w:cs="Noto Sans"/>
          <w:sz w:val="22"/>
          <w:szCs w:val="22"/>
        </w:rPr>
      </w:pPr>
      <w:r w:rsidRPr="003F2BEE">
        <w:rPr>
          <w:rFonts w:ascii="Noto Sans" w:hAnsi="Noto Sans" w:cs="Noto Sans"/>
          <w:sz w:val="22"/>
          <w:szCs w:val="22"/>
        </w:rPr>
        <w:t>has an interest in the outcome of a service provided to a customer;</w:t>
      </w:r>
    </w:p>
    <w:p w14:paraId="2FA3BBFB" w14:textId="77777777" w:rsidR="00FC2C98" w:rsidRPr="003F2BEE" w:rsidRDefault="00FC2C98" w:rsidP="00FC2C98">
      <w:pPr>
        <w:pStyle w:val="ListParagraph"/>
        <w:numPr>
          <w:ilvl w:val="0"/>
          <w:numId w:val="20"/>
        </w:numPr>
        <w:rPr>
          <w:rFonts w:ascii="Noto Sans" w:hAnsi="Noto Sans" w:cs="Noto Sans"/>
          <w:sz w:val="22"/>
          <w:szCs w:val="22"/>
        </w:rPr>
      </w:pPr>
      <w:r w:rsidRPr="003F2BEE">
        <w:rPr>
          <w:rFonts w:ascii="Noto Sans" w:hAnsi="Noto Sans" w:cs="Noto Sans"/>
          <w:sz w:val="22"/>
          <w:szCs w:val="22"/>
        </w:rPr>
        <w:t>has an interest in the outcome of a transaction carried out on behalf of a customer;</w:t>
      </w:r>
    </w:p>
    <w:p w14:paraId="376F5072" w14:textId="77777777" w:rsidR="00FC2C98" w:rsidRPr="003F2BEE" w:rsidRDefault="00FC2C98" w:rsidP="00FC2C98">
      <w:pPr>
        <w:pStyle w:val="ListParagraph"/>
        <w:numPr>
          <w:ilvl w:val="0"/>
          <w:numId w:val="20"/>
        </w:numPr>
        <w:rPr>
          <w:rFonts w:ascii="Noto Sans" w:hAnsi="Noto Sans" w:cs="Noto Sans"/>
          <w:sz w:val="22"/>
          <w:szCs w:val="22"/>
        </w:rPr>
      </w:pPr>
      <w:r w:rsidRPr="003F2BEE">
        <w:rPr>
          <w:rFonts w:ascii="Noto Sans" w:hAnsi="Noto Sans" w:cs="Noto Sans"/>
          <w:sz w:val="22"/>
          <w:szCs w:val="22"/>
        </w:rPr>
        <w:t>has a financial or other incentive to favour the interest of a customer or group of customers over the interests of another customer;</w:t>
      </w:r>
    </w:p>
    <w:p w14:paraId="446DEB19" w14:textId="77777777" w:rsidR="00FC2C98" w:rsidRPr="003F2BEE" w:rsidRDefault="00FC2C98" w:rsidP="00FC2C98">
      <w:pPr>
        <w:pStyle w:val="ListParagraph"/>
        <w:numPr>
          <w:ilvl w:val="0"/>
          <w:numId w:val="20"/>
        </w:numPr>
        <w:rPr>
          <w:rFonts w:ascii="Noto Sans" w:hAnsi="Noto Sans" w:cs="Noto Sans"/>
          <w:sz w:val="22"/>
          <w:szCs w:val="22"/>
        </w:rPr>
      </w:pPr>
      <w:r w:rsidRPr="003F2BEE">
        <w:rPr>
          <w:rFonts w:ascii="Noto Sans" w:hAnsi="Noto Sans" w:cs="Noto Sans"/>
          <w:sz w:val="22"/>
          <w:szCs w:val="22"/>
        </w:rPr>
        <w:t>carries on the same business as a customer;</w:t>
      </w:r>
    </w:p>
    <w:p w14:paraId="47E0F513" w14:textId="77777777" w:rsidR="00FC2C98" w:rsidRPr="003F2BEE" w:rsidRDefault="00FC2C98" w:rsidP="00FC2C98">
      <w:pPr>
        <w:pStyle w:val="ListParagraph"/>
        <w:numPr>
          <w:ilvl w:val="0"/>
          <w:numId w:val="20"/>
        </w:numPr>
        <w:rPr>
          <w:rFonts w:ascii="Noto Sans" w:hAnsi="Noto Sans" w:cs="Noto Sans"/>
          <w:sz w:val="22"/>
          <w:szCs w:val="22"/>
        </w:rPr>
      </w:pPr>
      <w:r w:rsidRPr="003F2BEE">
        <w:rPr>
          <w:rFonts w:ascii="Noto Sans" w:hAnsi="Noto Sans" w:cs="Noto Sans"/>
          <w:sz w:val="22"/>
          <w:szCs w:val="22"/>
        </w:rPr>
        <w:t>receives, or will receive from a person, other than a customer an inducement in relation to a service provided to a customer, in the form of monies, goods or services, other than the standard remuneration for that service.</w:t>
      </w:r>
    </w:p>
    <w:p w14:paraId="1C26AF53" w14:textId="77777777" w:rsidR="00FC2C98" w:rsidRPr="003F2BEE" w:rsidRDefault="00FC2C98" w:rsidP="00FC2C98">
      <w:pPr>
        <w:rPr>
          <w:rFonts w:ascii="Noto Sans" w:hAnsi="Noto Sans" w:cs="Noto Sans"/>
          <w:sz w:val="22"/>
          <w:szCs w:val="22"/>
        </w:rPr>
      </w:pPr>
    </w:p>
    <w:p w14:paraId="1320B954" w14:textId="77777777" w:rsidR="00FC2C98" w:rsidRPr="003F2BEE" w:rsidRDefault="00FC2C98" w:rsidP="00FC2C98">
      <w:pPr>
        <w:rPr>
          <w:rFonts w:ascii="Noto Sans" w:hAnsi="Noto Sans" w:cs="Noto Sans"/>
          <w:sz w:val="22"/>
          <w:szCs w:val="22"/>
        </w:rPr>
      </w:pPr>
      <w:r w:rsidRPr="003F2BEE">
        <w:rPr>
          <w:rFonts w:ascii="Noto Sans" w:hAnsi="Noto Sans" w:cs="Noto Sans"/>
          <w:sz w:val="22"/>
          <w:szCs w:val="22"/>
        </w:rPr>
        <w:t xml:space="preserve">Below is a summary of the principal conflicts that could arise in our business and the steps we take to mitigate them.   </w:t>
      </w:r>
    </w:p>
    <w:p w14:paraId="0E8B7C85" w14:textId="77777777" w:rsidR="009F40FB" w:rsidRPr="003F2BEE" w:rsidRDefault="009F40FB" w:rsidP="000440F6">
      <w:pPr>
        <w:jc w:val="both"/>
        <w:rPr>
          <w:rFonts w:ascii="Noto Sans" w:hAnsi="Noto Sans" w:cs="Noto Sans"/>
          <w:sz w:val="22"/>
          <w:szCs w:val="22"/>
        </w:rPr>
      </w:pPr>
    </w:p>
    <w:p w14:paraId="61973088" w14:textId="7F043F03" w:rsidR="003F2BEE" w:rsidRPr="006D2E3D" w:rsidRDefault="003F2BEE" w:rsidP="00F84F91">
      <w:pPr>
        <w:jc w:val="both"/>
        <w:rPr>
          <w:rFonts w:ascii="Ysabeau" w:hAnsi="Ysabeau" w:cs="Noto Sans"/>
          <w:sz w:val="22"/>
          <w:szCs w:val="22"/>
        </w:rPr>
      </w:pPr>
      <w:r w:rsidRPr="006D2E3D">
        <w:rPr>
          <w:rFonts w:ascii="Ysabeau" w:hAnsi="Ysabeau" w:cs="Noto Sans"/>
          <w:color w:val="016B5C"/>
          <w:sz w:val="28"/>
          <w:szCs w:val="28"/>
        </w:rPr>
        <w:t>Remuneration</w:t>
      </w:r>
    </w:p>
    <w:p w14:paraId="782E2695" w14:textId="77777777" w:rsidR="003F2BEE" w:rsidRDefault="003F2BEE" w:rsidP="00F84F91">
      <w:pPr>
        <w:jc w:val="both"/>
        <w:rPr>
          <w:rFonts w:ascii="Noto Sans" w:hAnsi="Noto Sans" w:cs="Noto Sans"/>
          <w:sz w:val="22"/>
          <w:szCs w:val="22"/>
        </w:rPr>
      </w:pPr>
    </w:p>
    <w:p w14:paraId="27B73873" w14:textId="002DCD6B" w:rsidR="00F84F91" w:rsidRPr="003F2BEE" w:rsidRDefault="00F84F91" w:rsidP="00F84F91">
      <w:pPr>
        <w:jc w:val="both"/>
        <w:rPr>
          <w:rFonts w:ascii="Noto Sans" w:hAnsi="Noto Sans" w:cs="Noto Sans"/>
          <w:sz w:val="22"/>
          <w:szCs w:val="22"/>
        </w:rPr>
      </w:pPr>
      <w:r w:rsidRPr="003F2BEE">
        <w:rPr>
          <w:rFonts w:ascii="Noto Sans" w:hAnsi="Noto Sans" w:cs="Noto Sans"/>
          <w:sz w:val="22"/>
          <w:szCs w:val="22"/>
        </w:rPr>
        <w:t xml:space="preserve">In accordance with the Rules of our regulator, the Financial Conduct Authority (FCA), we are prohibited from accepting any form of remuneration (an adviser charge, commission or non – monetary benefit) which is likely to conflict with the duty the firm owes to its customers.  </w:t>
      </w:r>
    </w:p>
    <w:p w14:paraId="3AFD65F9" w14:textId="77777777" w:rsidR="00F84F91" w:rsidRPr="003F2BEE" w:rsidRDefault="00F84F91" w:rsidP="00F84F91">
      <w:pPr>
        <w:jc w:val="both"/>
        <w:rPr>
          <w:rFonts w:ascii="Noto Sans" w:hAnsi="Noto Sans" w:cs="Noto Sans"/>
          <w:sz w:val="22"/>
          <w:szCs w:val="22"/>
        </w:rPr>
      </w:pPr>
    </w:p>
    <w:p w14:paraId="263DE543" w14:textId="77777777" w:rsidR="00F84F91" w:rsidRPr="003F2BEE" w:rsidRDefault="00F84F91" w:rsidP="00F84F91">
      <w:pPr>
        <w:jc w:val="both"/>
        <w:rPr>
          <w:rFonts w:ascii="Noto Sans" w:hAnsi="Noto Sans" w:cs="Noto Sans"/>
          <w:sz w:val="22"/>
          <w:szCs w:val="22"/>
        </w:rPr>
      </w:pPr>
      <w:r w:rsidRPr="003F2BEE">
        <w:rPr>
          <w:rFonts w:ascii="Noto Sans" w:hAnsi="Noto Sans" w:cs="Noto Sans"/>
          <w:sz w:val="22"/>
          <w:szCs w:val="22"/>
        </w:rPr>
        <w:t xml:space="preserve">The firm may receive minor non–monetary benefits from product providers or other third parties. Such benefits are typically of a modest nature and generally relate to the provision of literature, participation in seminars, training and hospitality. The provisions of such benefits are designed both to enhance the quality of the services we provide to our customers and ensure that there is no detrimental impact to the quality of that service. </w:t>
      </w:r>
    </w:p>
    <w:p w14:paraId="2F911315" w14:textId="77777777" w:rsidR="00F84F91" w:rsidRPr="003F2BEE" w:rsidRDefault="00F84F91" w:rsidP="00F84F91">
      <w:pPr>
        <w:jc w:val="both"/>
        <w:rPr>
          <w:rFonts w:ascii="Noto Sans" w:hAnsi="Noto Sans" w:cs="Noto Sans"/>
          <w:sz w:val="22"/>
          <w:szCs w:val="22"/>
        </w:rPr>
      </w:pPr>
    </w:p>
    <w:p w14:paraId="6B95DB00" w14:textId="77777777" w:rsidR="00F84F91" w:rsidRPr="003F2BEE" w:rsidRDefault="00F84F91" w:rsidP="00F84F91">
      <w:pPr>
        <w:jc w:val="both"/>
        <w:rPr>
          <w:rFonts w:ascii="Noto Sans" w:hAnsi="Noto Sans" w:cs="Noto Sans"/>
          <w:sz w:val="22"/>
          <w:szCs w:val="22"/>
        </w:rPr>
      </w:pPr>
      <w:r w:rsidRPr="003F2BEE">
        <w:rPr>
          <w:rFonts w:ascii="Noto Sans" w:hAnsi="Noto Sans" w:cs="Noto Sans"/>
          <w:sz w:val="22"/>
          <w:szCs w:val="22"/>
        </w:rPr>
        <w:t xml:space="preserve">We also take steps to ensure that our policy for remunerating staff does not compromise the quality and suitability of the services we offer / provide to you. This will be achieved through the monitoring of the suitability of any services provided to you and general reviews of staff performance.    </w:t>
      </w:r>
    </w:p>
    <w:p w14:paraId="6EFF8F0D" w14:textId="77777777" w:rsidR="00F84F91" w:rsidRPr="003F2BEE" w:rsidRDefault="00F84F91" w:rsidP="00F84F91">
      <w:pPr>
        <w:jc w:val="both"/>
        <w:rPr>
          <w:rFonts w:ascii="Noto Sans" w:hAnsi="Noto Sans" w:cs="Noto Sans"/>
          <w:sz w:val="22"/>
          <w:szCs w:val="22"/>
        </w:rPr>
      </w:pPr>
    </w:p>
    <w:p w14:paraId="5D1FCFE5" w14:textId="77777777" w:rsidR="00F84F91" w:rsidRPr="003F2BEE" w:rsidRDefault="00F84F91" w:rsidP="00F84F91">
      <w:pPr>
        <w:jc w:val="both"/>
        <w:rPr>
          <w:rFonts w:ascii="Noto Sans" w:hAnsi="Noto Sans" w:cs="Noto Sans"/>
          <w:sz w:val="22"/>
          <w:szCs w:val="22"/>
        </w:rPr>
      </w:pPr>
      <w:r w:rsidRPr="003F2BEE">
        <w:rPr>
          <w:rFonts w:ascii="Noto Sans" w:hAnsi="Noto Sans" w:cs="Noto Sans"/>
          <w:sz w:val="22"/>
          <w:szCs w:val="22"/>
        </w:rPr>
        <w:t xml:space="preserve">How we are remunerated forms part of the firm’s standard initial disclosure processes.  </w:t>
      </w:r>
    </w:p>
    <w:p w14:paraId="791721E4" w14:textId="77777777" w:rsidR="00F84F91" w:rsidRPr="003F2BEE" w:rsidRDefault="00F84F91" w:rsidP="00F84F91">
      <w:pPr>
        <w:jc w:val="both"/>
        <w:rPr>
          <w:rFonts w:ascii="Noto Sans" w:hAnsi="Noto Sans" w:cs="Noto Sans"/>
          <w:sz w:val="22"/>
          <w:szCs w:val="22"/>
        </w:rPr>
      </w:pPr>
    </w:p>
    <w:p w14:paraId="496FC93D" w14:textId="6806720E" w:rsidR="003F2BEE" w:rsidRPr="006D2E3D" w:rsidRDefault="003F2BEE" w:rsidP="00F84F91">
      <w:pPr>
        <w:jc w:val="both"/>
        <w:rPr>
          <w:rFonts w:ascii="Ysabeau" w:hAnsi="Ysabeau" w:cs="Noto Sans"/>
          <w:sz w:val="22"/>
          <w:szCs w:val="22"/>
        </w:rPr>
      </w:pPr>
      <w:r w:rsidRPr="006D2E3D">
        <w:rPr>
          <w:rFonts w:ascii="Ysabeau" w:hAnsi="Ysabeau" w:cs="Noto Sans"/>
          <w:color w:val="016B5C"/>
          <w:sz w:val="28"/>
          <w:szCs w:val="28"/>
        </w:rPr>
        <w:lastRenderedPageBreak/>
        <w:t>Gifts and Inducements</w:t>
      </w:r>
    </w:p>
    <w:p w14:paraId="5FDBE6A8" w14:textId="77777777" w:rsidR="003F2BEE" w:rsidRDefault="003F2BEE" w:rsidP="00F84F91">
      <w:pPr>
        <w:jc w:val="both"/>
        <w:rPr>
          <w:rFonts w:ascii="Noto Sans" w:hAnsi="Noto Sans" w:cs="Noto Sans"/>
          <w:sz w:val="22"/>
          <w:szCs w:val="22"/>
        </w:rPr>
      </w:pPr>
    </w:p>
    <w:p w14:paraId="2E573BAA" w14:textId="608816B4" w:rsidR="00F84F91" w:rsidRPr="003F2BEE" w:rsidRDefault="00F84F91" w:rsidP="00F84F91">
      <w:pPr>
        <w:jc w:val="both"/>
        <w:rPr>
          <w:rFonts w:ascii="Noto Sans" w:hAnsi="Noto Sans" w:cs="Noto Sans"/>
          <w:sz w:val="22"/>
          <w:szCs w:val="22"/>
        </w:rPr>
      </w:pPr>
      <w:r w:rsidRPr="003F2BEE">
        <w:rPr>
          <w:rFonts w:ascii="Noto Sans" w:hAnsi="Noto Sans" w:cs="Noto Sans"/>
          <w:sz w:val="22"/>
          <w:szCs w:val="22"/>
        </w:rPr>
        <w:t>The firm may occasionally receive gifts from customers and product providers in recognition of services provided. We may also occasionally provide our customers with minor gifts. We take care to ensure that these gifts (received or given) are of a minor nature and do not create any obligations or debt or that will influence the firm’s behaviour in any way that is detrimental to the interests of customers.</w:t>
      </w:r>
    </w:p>
    <w:p w14:paraId="6398BABA" w14:textId="77777777" w:rsidR="00F84F91" w:rsidRPr="003F2BEE" w:rsidRDefault="00F84F91" w:rsidP="00F84F91">
      <w:pPr>
        <w:jc w:val="both"/>
        <w:rPr>
          <w:rFonts w:ascii="Noto Sans" w:hAnsi="Noto Sans" w:cs="Noto Sans"/>
          <w:sz w:val="22"/>
          <w:szCs w:val="22"/>
        </w:rPr>
      </w:pPr>
    </w:p>
    <w:p w14:paraId="754066D5" w14:textId="77777777" w:rsidR="00F84F91" w:rsidRPr="003F2BEE" w:rsidRDefault="00F84F91" w:rsidP="00F84F91">
      <w:pPr>
        <w:jc w:val="both"/>
        <w:rPr>
          <w:rFonts w:ascii="Noto Sans" w:hAnsi="Noto Sans" w:cs="Noto Sans"/>
          <w:color w:val="FF0000"/>
          <w:sz w:val="22"/>
          <w:szCs w:val="22"/>
        </w:rPr>
      </w:pPr>
      <w:r w:rsidRPr="003F2BEE">
        <w:rPr>
          <w:rFonts w:ascii="Noto Sans" w:hAnsi="Noto Sans" w:cs="Noto Sans"/>
          <w:sz w:val="22"/>
          <w:szCs w:val="22"/>
        </w:rPr>
        <w:t>Details of any gifts or inducements must be reported and recorded within our ‘Gifts and Inducements’ Register. We will disclose the amount of any benefit we may receive to customers prior to the provision of any services.</w:t>
      </w:r>
      <w:r w:rsidRPr="003F2BEE">
        <w:rPr>
          <w:rFonts w:ascii="Noto Sans" w:hAnsi="Noto Sans" w:cs="Noto Sans"/>
          <w:color w:val="FF0000"/>
          <w:sz w:val="22"/>
          <w:szCs w:val="22"/>
        </w:rPr>
        <w:t xml:space="preserve"> </w:t>
      </w:r>
    </w:p>
    <w:p w14:paraId="42B5DD7C" w14:textId="77777777" w:rsidR="00F84F91" w:rsidRPr="003F2BEE" w:rsidRDefault="00F84F91" w:rsidP="00F84F91">
      <w:pPr>
        <w:jc w:val="both"/>
        <w:rPr>
          <w:rFonts w:ascii="Noto Sans" w:hAnsi="Noto Sans" w:cs="Noto Sans"/>
          <w:sz w:val="22"/>
          <w:szCs w:val="22"/>
        </w:rPr>
      </w:pPr>
    </w:p>
    <w:p w14:paraId="55FEAB4C" w14:textId="77777777" w:rsidR="00F84F91" w:rsidRPr="003F2BEE" w:rsidRDefault="00F84F91" w:rsidP="00F84F91">
      <w:pPr>
        <w:jc w:val="both"/>
        <w:rPr>
          <w:rFonts w:ascii="Noto Sans" w:hAnsi="Noto Sans" w:cs="Noto Sans"/>
          <w:sz w:val="22"/>
          <w:szCs w:val="22"/>
        </w:rPr>
      </w:pPr>
      <w:r w:rsidRPr="003F2BEE">
        <w:rPr>
          <w:rFonts w:ascii="Noto Sans" w:hAnsi="Noto Sans" w:cs="Noto Sans"/>
          <w:sz w:val="22"/>
          <w:szCs w:val="22"/>
        </w:rPr>
        <w:t xml:space="preserve">In addition to the vetting of each gift received or given, the firm will regularly review the Gifts and Inducements Register to ensure that no unacceptable patterns of behaviour emerge. E.g. cumulative gifts from the same source over a period of time  </w:t>
      </w:r>
    </w:p>
    <w:p w14:paraId="0E4B4505" w14:textId="77777777" w:rsidR="00D808F2" w:rsidRPr="003F2BEE" w:rsidRDefault="00D808F2" w:rsidP="0086175A">
      <w:pPr>
        <w:jc w:val="both"/>
        <w:rPr>
          <w:rFonts w:ascii="Noto Sans" w:hAnsi="Noto Sans" w:cs="Noto Sans"/>
          <w:sz w:val="22"/>
          <w:szCs w:val="22"/>
        </w:rPr>
      </w:pPr>
    </w:p>
    <w:p w14:paraId="79AB3300" w14:textId="68309F2C" w:rsidR="003F2BEE" w:rsidRPr="006D2E3D" w:rsidRDefault="003F2BEE" w:rsidP="00F84F91">
      <w:pPr>
        <w:jc w:val="both"/>
        <w:rPr>
          <w:rFonts w:ascii="Ysabeau" w:hAnsi="Ysabeau" w:cs="Noto Sans"/>
          <w:color w:val="000000"/>
          <w:sz w:val="22"/>
          <w:szCs w:val="22"/>
        </w:rPr>
      </w:pPr>
      <w:r w:rsidRPr="006D2E3D">
        <w:rPr>
          <w:rFonts w:ascii="Ysabeau" w:hAnsi="Ysabeau" w:cs="Noto Sans"/>
          <w:color w:val="016B5C"/>
          <w:sz w:val="28"/>
          <w:szCs w:val="28"/>
        </w:rPr>
        <w:t>Disclosure of Conflicts of Interest</w:t>
      </w:r>
    </w:p>
    <w:p w14:paraId="56B45E11" w14:textId="77777777" w:rsidR="003F2BEE" w:rsidRDefault="003F2BEE" w:rsidP="00F84F91">
      <w:pPr>
        <w:jc w:val="both"/>
        <w:rPr>
          <w:rFonts w:ascii="Noto Sans" w:hAnsi="Noto Sans" w:cs="Noto Sans"/>
          <w:color w:val="000000"/>
          <w:sz w:val="22"/>
          <w:szCs w:val="22"/>
        </w:rPr>
      </w:pPr>
    </w:p>
    <w:p w14:paraId="0348DC6B" w14:textId="37D08CBF" w:rsidR="00F84F91" w:rsidRPr="003F2BEE" w:rsidRDefault="00F84F91" w:rsidP="00F84F91">
      <w:pPr>
        <w:jc w:val="both"/>
        <w:rPr>
          <w:rFonts w:ascii="Noto Sans" w:hAnsi="Noto Sans" w:cs="Noto Sans"/>
          <w:color w:val="000000"/>
          <w:sz w:val="22"/>
          <w:szCs w:val="22"/>
        </w:rPr>
      </w:pPr>
      <w:r w:rsidRPr="003F2BEE">
        <w:rPr>
          <w:rFonts w:ascii="Noto Sans" w:hAnsi="Noto Sans" w:cs="Noto Sans"/>
          <w:color w:val="000000"/>
          <w:sz w:val="22"/>
          <w:szCs w:val="22"/>
        </w:rPr>
        <w:t xml:space="preserve">There will be some situations where the steps we put in place to manage the risks of a conflict leading to customer detriment can with reasonable confidence eradicate that risk.   </w:t>
      </w:r>
    </w:p>
    <w:p w14:paraId="1D3C97DD" w14:textId="77777777" w:rsidR="00F84F91" w:rsidRPr="003F2BEE" w:rsidRDefault="00F84F91" w:rsidP="00F84F91">
      <w:pPr>
        <w:jc w:val="both"/>
        <w:rPr>
          <w:rFonts w:ascii="Noto Sans" w:hAnsi="Noto Sans" w:cs="Noto Sans"/>
          <w:color w:val="000000"/>
          <w:sz w:val="22"/>
          <w:szCs w:val="22"/>
        </w:rPr>
      </w:pPr>
    </w:p>
    <w:p w14:paraId="389ACC75" w14:textId="77777777" w:rsidR="00F84F91" w:rsidRPr="003F2BEE" w:rsidRDefault="00F84F91" w:rsidP="00F84F91">
      <w:pPr>
        <w:jc w:val="both"/>
        <w:rPr>
          <w:rFonts w:ascii="Noto Sans" w:hAnsi="Noto Sans" w:cs="Noto Sans"/>
          <w:color w:val="000000"/>
          <w:sz w:val="22"/>
          <w:szCs w:val="22"/>
        </w:rPr>
      </w:pPr>
      <w:r w:rsidRPr="003F2BEE">
        <w:rPr>
          <w:rFonts w:ascii="Noto Sans" w:hAnsi="Noto Sans" w:cs="Noto Sans"/>
          <w:color w:val="000000"/>
          <w:sz w:val="22"/>
          <w:szCs w:val="22"/>
        </w:rPr>
        <w:t xml:space="preserve">There will be other situations where we believe that a conflict can be managed appropriately to minimise the risk that the firm or its employees may act inappropriately. In these circumstances we will disclose to the customer in writing the general nature or sources of the conflicts. This will give the customer the opportunity to make an informed decision about whether or not they wish to proceed. Wherever possible, this notification will be made prior to any services being provided </w:t>
      </w:r>
      <w:proofErr w:type="gramStart"/>
      <w:r w:rsidRPr="003F2BEE">
        <w:rPr>
          <w:rFonts w:ascii="Noto Sans" w:hAnsi="Noto Sans" w:cs="Noto Sans"/>
          <w:color w:val="000000"/>
          <w:sz w:val="22"/>
          <w:szCs w:val="22"/>
        </w:rPr>
        <w:t>but in all instances</w:t>
      </w:r>
      <w:proofErr w:type="gramEnd"/>
      <w:r w:rsidRPr="003F2BEE">
        <w:rPr>
          <w:rFonts w:ascii="Noto Sans" w:hAnsi="Noto Sans" w:cs="Noto Sans"/>
          <w:color w:val="000000"/>
          <w:sz w:val="22"/>
          <w:szCs w:val="22"/>
        </w:rPr>
        <w:t xml:space="preserve"> and where discovery of the conflict is later at the point at which the conflict is identified. The notification will confirm the risks presented by any conflicts of interest and the steps we will take to mitigate those risks and ensure the fair treatment of customers. This step will be undertaken for all relevant conflicts where there is more than one conflict in any given situation.              </w:t>
      </w:r>
    </w:p>
    <w:p w14:paraId="25A286D0" w14:textId="77777777" w:rsidR="00F84F91" w:rsidRPr="003F2BEE" w:rsidRDefault="00F84F91" w:rsidP="00F84F91">
      <w:pPr>
        <w:jc w:val="both"/>
        <w:rPr>
          <w:rFonts w:ascii="Noto Sans" w:hAnsi="Noto Sans" w:cs="Noto Sans"/>
          <w:color w:val="000000"/>
          <w:sz w:val="22"/>
          <w:szCs w:val="22"/>
        </w:rPr>
      </w:pPr>
      <w:r w:rsidRPr="003F2BEE">
        <w:rPr>
          <w:rFonts w:ascii="Noto Sans" w:hAnsi="Noto Sans" w:cs="Noto Sans"/>
          <w:color w:val="000000"/>
          <w:sz w:val="22"/>
          <w:szCs w:val="22"/>
        </w:rPr>
        <w:t xml:space="preserve"> </w:t>
      </w:r>
    </w:p>
    <w:p w14:paraId="671A9906" w14:textId="1EC2B33D" w:rsidR="00F84F91" w:rsidRPr="003F2BEE" w:rsidRDefault="00F84F91" w:rsidP="00F84F91">
      <w:pPr>
        <w:jc w:val="both"/>
        <w:rPr>
          <w:rFonts w:ascii="Noto Sans" w:hAnsi="Noto Sans" w:cs="Noto Sans"/>
          <w:b/>
          <w:color w:val="E1111A"/>
          <w:sz w:val="22"/>
          <w:szCs w:val="22"/>
        </w:rPr>
      </w:pPr>
      <w:r w:rsidRPr="003F2BEE">
        <w:rPr>
          <w:rFonts w:ascii="Noto Sans" w:hAnsi="Noto Sans" w:cs="Noto Sans"/>
          <w:color w:val="000000"/>
          <w:sz w:val="22"/>
          <w:szCs w:val="22"/>
        </w:rPr>
        <w:t>This notification may be disclosed to customers through our initial disclosure documents.</w:t>
      </w:r>
    </w:p>
    <w:p w14:paraId="74C330DE" w14:textId="77777777" w:rsidR="00D808F2" w:rsidRPr="003F2BEE" w:rsidRDefault="00D808F2" w:rsidP="000440F6">
      <w:pPr>
        <w:jc w:val="both"/>
        <w:rPr>
          <w:rFonts w:ascii="Noto Sans" w:hAnsi="Noto Sans" w:cs="Noto Sans"/>
          <w:color w:val="000000"/>
          <w:sz w:val="22"/>
          <w:szCs w:val="22"/>
        </w:rPr>
      </w:pPr>
    </w:p>
    <w:p w14:paraId="6AC42BB9" w14:textId="62802D81" w:rsidR="003F2BEE" w:rsidRPr="006D2E3D" w:rsidRDefault="003F2BEE" w:rsidP="00F84F91">
      <w:pPr>
        <w:jc w:val="both"/>
        <w:rPr>
          <w:rFonts w:ascii="Ysabeau" w:hAnsi="Ysabeau" w:cs="Noto Sans"/>
          <w:sz w:val="22"/>
          <w:szCs w:val="22"/>
        </w:rPr>
      </w:pPr>
      <w:r w:rsidRPr="006D2E3D">
        <w:rPr>
          <w:rFonts w:ascii="Ysabeau" w:hAnsi="Ysabeau" w:cs="Noto Sans"/>
          <w:color w:val="016B5C"/>
          <w:sz w:val="28"/>
          <w:szCs w:val="28"/>
        </w:rPr>
        <w:t>Recording of Conflicts of Interest</w:t>
      </w:r>
    </w:p>
    <w:p w14:paraId="3E7C246A" w14:textId="77777777" w:rsidR="003F2BEE" w:rsidRDefault="003F2BEE" w:rsidP="00F84F91">
      <w:pPr>
        <w:jc w:val="both"/>
        <w:rPr>
          <w:rFonts w:ascii="Noto Sans" w:hAnsi="Noto Sans" w:cs="Noto Sans"/>
          <w:sz w:val="22"/>
          <w:szCs w:val="22"/>
        </w:rPr>
      </w:pPr>
    </w:p>
    <w:p w14:paraId="26D50D68" w14:textId="02CE46BB" w:rsidR="00F84F91" w:rsidRPr="003F2BEE" w:rsidRDefault="00F84F91" w:rsidP="00F84F91">
      <w:pPr>
        <w:jc w:val="both"/>
        <w:rPr>
          <w:rFonts w:ascii="Noto Sans" w:hAnsi="Noto Sans" w:cs="Noto Sans"/>
          <w:sz w:val="22"/>
          <w:szCs w:val="22"/>
        </w:rPr>
      </w:pPr>
      <w:r w:rsidRPr="003F2BEE">
        <w:rPr>
          <w:rFonts w:ascii="Noto Sans" w:hAnsi="Noto Sans" w:cs="Noto Sans"/>
          <w:sz w:val="22"/>
          <w:szCs w:val="22"/>
        </w:rPr>
        <w:t>The firm will keep and maintain a record of circumstances in which a conflict of interest may arise, or has arisen, as a result of the activities carried out by the firm.</w:t>
      </w:r>
    </w:p>
    <w:p w14:paraId="51C323BD" w14:textId="77777777" w:rsidR="00D808F2" w:rsidRPr="003F2BEE" w:rsidRDefault="00D808F2" w:rsidP="000440F6">
      <w:pPr>
        <w:jc w:val="both"/>
        <w:rPr>
          <w:rFonts w:ascii="Noto Sans" w:hAnsi="Noto Sans" w:cs="Noto Sans"/>
          <w:sz w:val="22"/>
          <w:szCs w:val="22"/>
        </w:rPr>
      </w:pPr>
    </w:p>
    <w:p w14:paraId="4A5A559A" w14:textId="58817A87" w:rsidR="003F2BEE" w:rsidRPr="006D2E3D" w:rsidRDefault="003F2BEE" w:rsidP="00F84F91">
      <w:pPr>
        <w:jc w:val="both"/>
        <w:rPr>
          <w:rFonts w:ascii="Ysabeau" w:hAnsi="Ysabeau" w:cs="Noto Sans"/>
          <w:sz w:val="22"/>
          <w:szCs w:val="22"/>
        </w:rPr>
      </w:pPr>
      <w:r w:rsidRPr="006D2E3D">
        <w:rPr>
          <w:rFonts w:ascii="Ysabeau" w:hAnsi="Ysabeau" w:cs="Noto Sans"/>
          <w:color w:val="016B5C"/>
          <w:sz w:val="28"/>
          <w:szCs w:val="28"/>
        </w:rPr>
        <w:t>Management Oversight</w:t>
      </w:r>
    </w:p>
    <w:p w14:paraId="49392503" w14:textId="77777777" w:rsidR="003F2BEE" w:rsidRDefault="003F2BEE" w:rsidP="00F84F91">
      <w:pPr>
        <w:jc w:val="both"/>
        <w:rPr>
          <w:rFonts w:ascii="Noto Sans" w:hAnsi="Noto Sans" w:cs="Noto Sans"/>
          <w:sz w:val="22"/>
          <w:szCs w:val="22"/>
        </w:rPr>
      </w:pPr>
    </w:p>
    <w:p w14:paraId="762607B8" w14:textId="0692CFC3" w:rsidR="00F84F91" w:rsidRPr="003F2BEE" w:rsidRDefault="00F84F91" w:rsidP="00F84F91">
      <w:pPr>
        <w:jc w:val="both"/>
        <w:rPr>
          <w:rFonts w:ascii="Noto Sans" w:hAnsi="Noto Sans" w:cs="Noto Sans"/>
          <w:sz w:val="22"/>
          <w:szCs w:val="22"/>
        </w:rPr>
      </w:pPr>
      <w:r w:rsidRPr="003F2BEE">
        <w:rPr>
          <w:rFonts w:ascii="Noto Sans" w:hAnsi="Noto Sans" w:cs="Noto Sans"/>
          <w:sz w:val="22"/>
          <w:szCs w:val="22"/>
        </w:rPr>
        <w:t xml:space="preserve">The firm’s management body will have the overall responsibility to ensure that the firm identifies and manages any conflicts of interest appropriately effectively, and in line with the FCA’s Rules and guidance. </w:t>
      </w:r>
    </w:p>
    <w:p w14:paraId="2C031F19" w14:textId="77777777" w:rsidR="00F84F91" w:rsidRPr="003F2BEE" w:rsidRDefault="00F84F91" w:rsidP="00F84F91">
      <w:pPr>
        <w:jc w:val="both"/>
        <w:rPr>
          <w:rFonts w:ascii="Noto Sans" w:hAnsi="Noto Sans" w:cs="Noto Sans"/>
          <w:sz w:val="22"/>
          <w:szCs w:val="22"/>
        </w:rPr>
      </w:pPr>
    </w:p>
    <w:p w14:paraId="0ECCC24D" w14:textId="77777777" w:rsidR="00F84F91" w:rsidRPr="003F2BEE" w:rsidRDefault="00F84F91" w:rsidP="00F84F91">
      <w:pPr>
        <w:jc w:val="both"/>
        <w:rPr>
          <w:rFonts w:ascii="Noto Sans" w:hAnsi="Noto Sans" w:cs="Noto Sans"/>
          <w:sz w:val="22"/>
          <w:szCs w:val="22"/>
        </w:rPr>
      </w:pPr>
      <w:r w:rsidRPr="003F2BEE">
        <w:rPr>
          <w:rFonts w:ascii="Noto Sans" w:hAnsi="Noto Sans" w:cs="Noto Sans"/>
          <w:sz w:val="22"/>
          <w:szCs w:val="22"/>
        </w:rPr>
        <w:t xml:space="preserve">This will include setting standards </w:t>
      </w:r>
      <w:proofErr w:type="gramStart"/>
      <w:r w:rsidRPr="003F2BEE">
        <w:rPr>
          <w:rFonts w:ascii="Noto Sans" w:hAnsi="Noto Sans" w:cs="Noto Sans"/>
          <w:sz w:val="22"/>
          <w:szCs w:val="22"/>
        </w:rPr>
        <w:t>on:-</w:t>
      </w:r>
      <w:proofErr w:type="gramEnd"/>
    </w:p>
    <w:p w14:paraId="6046AAA2" w14:textId="77777777" w:rsidR="00F84F91" w:rsidRPr="003F2BEE" w:rsidRDefault="00F84F91" w:rsidP="00F84F91">
      <w:pPr>
        <w:numPr>
          <w:ilvl w:val="0"/>
          <w:numId w:val="21"/>
        </w:numPr>
        <w:jc w:val="both"/>
        <w:rPr>
          <w:rFonts w:ascii="Noto Sans" w:hAnsi="Noto Sans" w:cs="Noto Sans"/>
          <w:sz w:val="22"/>
          <w:szCs w:val="22"/>
        </w:rPr>
      </w:pPr>
      <w:r w:rsidRPr="003F2BEE">
        <w:rPr>
          <w:rFonts w:ascii="Noto Sans" w:hAnsi="Noto Sans" w:cs="Noto Sans"/>
          <w:sz w:val="22"/>
          <w:szCs w:val="22"/>
        </w:rPr>
        <w:t xml:space="preserve">Preventable conflicts; </w:t>
      </w:r>
    </w:p>
    <w:p w14:paraId="120CFE91" w14:textId="77777777" w:rsidR="00F84F91" w:rsidRPr="003F2BEE" w:rsidRDefault="00F84F91" w:rsidP="00F84F91">
      <w:pPr>
        <w:numPr>
          <w:ilvl w:val="0"/>
          <w:numId w:val="21"/>
        </w:numPr>
        <w:jc w:val="both"/>
        <w:rPr>
          <w:rFonts w:ascii="Noto Sans" w:hAnsi="Noto Sans" w:cs="Noto Sans"/>
          <w:sz w:val="22"/>
          <w:szCs w:val="22"/>
        </w:rPr>
      </w:pPr>
      <w:r w:rsidRPr="003F2BEE">
        <w:rPr>
          <w:rFonts w:ascii="Noto Sans" w:hAnsi="Noto Sans" w:cs="Noto Sans"/>
          <w:sz w:val="22"/>
          <w:szCs w:val="22"/>
        </w:rPr>
        <w:t xml:space="preserve">Conflicts that the firm will be prepared to accept and manage;  </w:t>
      </w:r>
    </w:p>
    <w:p w14:paraId="178EC1DE" w14:textId="77777777" w:rsidR="00F84F91" w:rsidRPr="003F2BEE" w:rsidRDefault="00F84F91" w:rsidP="00F84F91">
      <w:pPr>
        <w:numPr>
          <w:ilvl w:val="0"/>
          <w:numId w:val="21"/>
        </w:numPr>
        <w:jc w:val="both"/>
        <w:rPr>
          <w:rFonts w:ascii="Noto Sans" w:hAnsi="Noto Sans" w:cs="Noto Sans"/>
          <w:sz w:val="22"/>
          <w:szCs w:val="22"/>
        </w:rPr>
      </w:pPr>
      <w:r w:rsidRPr="003F2BEE">
        <w:rPr>
          <w:rFonts w:ascii="Noto Sans" w:hAnsi="Noto Sans" w:cs="Noto Sans"/>
          <w:sz w:val="22"/>
          <w:szCs w:val="22"/>
        </w:rPr>
        <w:lastRenderedPageBreak/>
        <w:t xml:space="preserve">Monitoring activities to ensure that any identified conflicts of interest are being managed appropriately   </w:t>
      </w:r>
    </w:p>
    <w:p w14:paraId="5AB0162C" w14:textId="77777777" w:rsidR="00F84F91" w:rsidRPr="003F2BEE" w:rsidRDefault="00F84F91" w:rsidP="00F84F91">
      <w:pPr>
        <w:numPr>
          <w:ilvl w:val="0"/>
          <w:numId w:val="21"/>
        </w:numPr>
        <w:jc w:val="both"/>
        <w:rPr>
          <w:rFonts w:ascii="Noto Sans" w:hAnsi="Noto Sans" w:cs="Noto Sans"/>
          <w:sz w:val="22"/>
          <w:szCs w:val="22"/>
        </w:rPr>
      </w:pPr>
      <w:r w:rsidRPr="003F2BEE">
        <w:rPr>
          <w:rFonts w:ascii="Noto Sans" w:hAnsi="Noto Sans" w:cs="Noto Sans"/>
          <w:sz w:val="22"/>
          <w:szCs w:val="22"/>
        </w:rPr>
        <w:t xml:space="preserve">Reviewing the firms conflicts of interest policy </w:t>
      </w:r>
    </w:p>
    <w:p w14:paraId="23FE1511" w14:textId="77777777" w:rsidR="000440F6" w:rsidRPr="003F2BEE" w:rsidRDefault="000440F6" w:rsidP="000440F6">
      <w:pPr>
        <w:rPr>
          <w:rFonts w:ascii="Noto Sans" w:hAnsi="Noto Sans" w:cs="Noto Sans"/>
          <w:sz w:val="22"/>
          <w:szCs w:val="22"/>
        </w:rPr>
      </w:pPr>
    </w:p>
    <w:p w14:paraId="37A28659" w14:textId="32F7E63B" w:rsidR="003F2BEE" w:rsidRPr="006D2E3D" w:rsidRDefault="003F2BEE" w:rsidP="00F84F91">
      <w:pPr>
        <w:jc w:val="both"/>
        <w:rPr>
          <w:rFonts w:ascii="Ysabeau" w:hAnsi="Ysabeau" w:cs="Noto Sans"/>
          <w:sz w:val="22"/>
          <w:szCs w:val="22"/>
        </w:rPr>
      </w:pPr>
      <w:r w:rsidRPr="006D2E3D">
        <w:rPr>
          <w:rFonts w:ascii="Ysabeau" w:hAnsi="Ysabeau" w:cs="Noto Sans"/>
          <w:color w:val="016B5C"/>
          <w:sz w:val="28"/>
          <w:szCs w:val="28"/>
        </w:rPr>
        <w:t>Staff Training and Understanding</w:t>
      </w:r>
    </w:p>
    <w:p w14:paraId="369E6A84" w14:textId="77777777" w:rsidR="003F2BEE" w:rsidRDefault="003F2BEE" w:rsidP="00F84F91">
      <w:pPr>
        <w:jc w:val="both"/>
        <w:rPr>
          <w:rFonts w:ascii="Noto Sans" w:hAnsi="Noto Sans" w:cs="Noto Sans"/>
          <w:sz w:val="22"/>
          <w:szCs w:val="22"/>
        </w:rPr>
      </w:pPr>
    </w:p>
    <w:p w14:paraId="1EE1A075" w14:textId="45DFD95C" w:rsidR="00F84F91" w:rsidRPr="003F2BEE" w:rsidRDefault="00F84F91" w:rsidP="00F84F91">
      <w:pPr>
        <w:jc w:val="both"/>
        <w:rPr>
          <w:rFonts w:ascii="Noto Sans" w:hAnsi="Noto Sans" w:cs="Noto Sans"/>
          <w:sz w:val="22"/>
          <w:szCs w:val="22"/>
        </w:rPr>
      </w:pPr>
      <w:r w:rsidRPr="003F2BEE">
        <w:rPr>
          <w:rFonts w:ascii="Noto Sans" w:hAnsi="Noto Sans" w:cs="Noto Sans"/>
          <w:sz w:val="22"/>
          <w:szCs w:val="22"/>
        </w:rPr>
        <w:t>All employees will be made aware of this policy to highlight and emphasise the importance of identifying and managing conflicts of interest.</w:t>
      </w:r>
    </w:p>
    <w:p w14:paraId="50D578AD" w14:textId="77777777" w:rsidR="00F84F91" w:rsidRPr="003F2BEE" w:rsidRDefault="00F84F91" w:rsidP="00F84F91">
      <w:pPr>
        <w:jc w:val="both"/>
        <w:rPr>
          <w:rFonts w:ascii="Noto Sans" w:hAnsi="Noto Sans" w:cs="Noto Sans"/>
          <w:sz w:val="22"/>
          <w:szCs w:val="22"/>
        </w:rPr>
      </w:pPr>
    </w:p>
    <w:p w14:paraId="28836C53" w14:textId="77777777" w:rsidR="00F84F91" w:rsidRPr="003F2BEE" w:rsidRDefault="00F84F91" w:rsidP="00F84F91">
      <w:pPr>
        <w:jc w:val="both"/>
        <w:rPr>
          <w:rFonts w:ascii="Noto Sans" w:hAnsi="Noto Sans" w:cs="Noto Sans"/>
          <w:sz w:val="22"/>
          <w:szCs w:val="22"/>
        </w:rPr>
      </w:pPr>
      <w:r w:rsidRPr="003F2BEE">
        <w:rPr>
          <w:rFonts w:ascii="Noto Sans" w:hAnsi="Noto Sans" w:cs="Noto Sans"/>
          <w:sz w:val="22"/>
          <w:szCs w:val="22"/>
        </w:rPr>
        <w:t xml:space="preserve">Employees will receive training at regular intervals, including at the point which any updates to this policy are made.   </w:t>
      </w:r>
    </w:p>
    <w:p w14:paraId="779B4243" w14:textId="77777777" w:rsidR="00D808F2" w:rsidRPr="003F2BEE" w:rsidRDefault="00D808F2" w:rsidP="000440F6">
      <w:pPr>
        <w:jc w:val="both"/>
        <w:rPr>
          <w:rFonts w:ascii="Noto Sans" w:hAnsi="Noto Sans" w:cs="Noto Sans"/>
          <w:sz w:val="22"/>
          <w:szCs w:val="22"/>
        </w:rPr>
      </w:pPr>
    </w:p>
    <w:p w14:paraId="18ACB52A" w14:textId="78019396" w:rsidR="003F2BEE" w:rsidRPr="006D2E3D" w:rsidRDefault="003F2BEE" w:rsidP="00F84F91">
      <w:pPr>
        <w:jc w:val="both"/>
        <w:rPr>
          <w:rFonts w:ascii="Ysabeau" w:hAnsi="Ysabeau" w:cs="Noto Sans"/>
          <w:sz w:val="22"/>
          <w:szCs w:val="22"/>
        </w:rPr>
      </w:pPr>
      <w:r w:rsidRPr="006D2E3D">
        <w:rPr>
          <w:rFonts w:ascii="Ysabeau" w:hAnsi="Ysabeau" w:cs="Noto Sans"/>
          <w:color w:val="016B5C"/>
          <w:sz w:val="28"/>
          <w:szCs w:val="28"/>
        </w:rPr>
        <w:t>Review of Conflicts of Interest</w:t>
      </w:r>
    </w:p>
    <w:p w14:paraId="302393C7" w14:textId="77777777" w:rsidR="003F2BEE" w:rsidRDefault="003F2BEE" w:rsidP="00F84F91">
      <w:pPr>
        <w:jc w:val="both"/>
        <w:rPr>
          <w:rFonts w:ascii="Noto Sans" w:hAnsi="Noto Sans" w:cs="Noto Sans"/>
          <w:sz w:val="22"/>
          <w:szCs w:val="22"/>
        </w:rPr>
      </w:pPr>
    </w:p>
    <w:p w14:paraId="08C71B94" w14:textId="34AEC761" w:rsidR="00F84F91" w:rsidRPr="003F2BEE" w:rsidRDefault="00F84F91" w:rsidP="00F84F91">
      <w:pPr>
        <w:jc w:val="both"/>
        <w:rPr>
          <w:rFonts w:ascii="Noto Sans" w:hAnsi="Noto Sans" w:cs="Noto Sans"/>
          <w:b/>
          <w:sz w:val="22"/>
          <w:szCs w:val="22"/>
          <w:u w:val="single"/>
        </w:rPr>
      </w:pPr>
      <w:r w:rsidRPr="003F2BEE">
        <w:rPr>
          <w:rFonts w:ascii="Noto Sans" w:hAnsi="Noto Sans" w:cs="Noto Sans"/>
          <w:sz w:val="22"/>
          <w:szCs w:val="22"/>
        </w:rPr>
        <w:t xml:space="preserve">Our conflicts of interest policy </w:t>
      </w:r>
      <w:proofErr w:type="gramStart"/>
      <w:r w:rsidRPr="003F2BEE">
        <w:rPr>
          <w:rFonts w:ascii="Noto Sans" w:hAnsi="Noto Sans" w:cs="Noto Sans"/>
          <w:sz w:val="22"/>
          <w:szCs w:val="22"/>
        </w:rPr>
        <w:t>is</w:t>
      </w:r>
      <w:proofErr w:type="gramEnd"/>
      <w:r w:rsidRPr="003F2BEE">
        <w:rPr>
          <w:rFonts w:ascii="Noto Sans" w:hAnsi="Noto Sans" w:cs="Noto Sans"/>
          <w:sz w:val="22"/>
          <w:szCs w:val="22"/>
        </w:rPr>
        <w:t xml:space="preserve"> reviewed on a regular basis and at least on an annual basis.</w:t>
      </w:r>
      <w:r w:rsidRPr="003F2BEE">
        <w:rPr>
          <w:rFonts w:ascii="Noto Sans" w:hAnsi="Noto Sans" w:cs="Noto Sans"/>
          <w:b/>
          <w:sz w:val="22"/>
          <w:szCs w:val="22"/>
          <w:u w:val="single"/>
        </w:rPr>
        <w:t xml:space="preserve"> </w:t>
      </w:r>
    </w:p>
    <w:p w14:paraId="6737585F" w14:textId="77777777" w:rsidR="00D148F7" w:rsidRPr="003F2BEE" w:rsidRDefault="00D574FC" w:rsidP="000440F6">
      <w:pPr>
        <w:jc w:val="both"/>
        <w:rPr>
          <w:rFonts w:ascii="Noto Sans" w:hAnsi="Noto Sans" w:cs="Noto Sans"/>
          <w:b/>
          <w:sz w:val="22"/>
          <w:szCs w:val="22"/>
          <w:u w:val="single"/>
        </w:rPr>
      </w:pPr>
      <w:r w:rsidRPr="003F2BEE">
        <w:rPr>
          <w:rFonts w:ascii="Noto Sans" w:hAnsi="Noto Sans" w:cs="Noto Sans"/>
          <w:b/>
          <w:sz w:val="22"/>
          <w:szCs w:val="22"/>
          <w:u w:val="single"/>
        </w:rPr>
        <w:t xml:space="preserve"> </w:t>
      </w:r>
    </w:p>
    <w:p w14:paraId="51461D8F" w14:textId="77777777" w:rsidR="000440F6" w:rsidRPr="003F2BEE" w:rsidRDefault="000440F6" w:rsidP="000440F6">
      <w:pPr>
        <w:jc w:val="both"/>
        <w:rPr>
          <w:rFonts w:ascii="Noto Sans" w:hAnsi="Noto Sans" w:cs="Noto Sans"/>
          <w:b/>
          <w:sz w:val="22"/>
          <w:szCs w:val="22"/>
          <w:u w:val="single"/>
        </w:rPr>
      </w:pPr>
    </w:p>
    <w:tbl>
      <w:tblPr>
        <w:tblStyle w:val="TableGrid"/>
        <w:tblW w:w="0" w:type="auto"/>
        <w:tblLook w:val="01E0" w:firstRow="1" w:lastRow="1" w:firstColumn="1" w:lastColumn="1" w:noHBand="0" w:noVBand="0"/>
      </w:tblPr>
      <w:tblGrid>
        <w:gridCol w:w="9742"/>
      </w:tblGrid>
      <w:tr w:rsidR="00AE3F8F" w:rsidRPr="003F2BEE" w14:paraId="476A3B58" w14:textId="77777777" w:rsidTr="000440F6">
        <w:tc>
          <w:tcPr>
            <w:tcW w:w="9889" w:type="dxa"/>
          </w:tcPr>
          <w:p w14:paraId="09E8EA1E" w14:textId="77777777" w:rsidR="00AE3F8F" w:rsidRPr="003F2BEE" w:rsidRDefault="00AE3F8F" w:rsidP="000440F6">
            <w:pPr>
              <w:spacing w:before="120" w:after="120"/>
              <w:jc w:val="both"/>
              <w:rPr>
                <w:rFonts w:ascii="Noto Sans" w:hAnsi="Noto Sans" w:cs="Noto Sans"/>
                <w:sz w:val="22"/>
                <w:szCs w:val="22"/>
              </w:rPr>
            </w:pPr>
            <w:r w:rsidRPr="003F2BEE">
              <w:rPr>
                <w:rFonts w:ascii="Noto Sans" w:hAnsi="Noto Sans" w:cs="Noto Sans"/>
                <w:sz w:val="22"/>
                <w:szCs w:val="22"/>
              </w:rPr>
              <w:t xml:space="preserve">If you require any further information on our </w:t>
            </w:r>
            <w:r w:rsidR="004D1084" w:rsidRPr="003F2BEE">
              <w:rPr>
                <w:rFonts w:ascii="Noto Sans" w:hAnsi="Noto Sans" w:cs="Noto Sans"/>
                <w:sz w:val="22"/>
                <w:szCs w:val="22"/>
              </w:rPr>
              <w:t>C</w:t>
            </w:r>
            <w:r w:rsidRPr="003F2BEE">
              <w:rPr>
                <w:rFonts w:ascii="Noto Sans" w:hAnsi="Noto Sans" w:cs="Noto Sans"/>
                <w:sz w:val="22"/>
                <w:szCs w:val="22"/>
              </w:rPr>
              <w:t xml:space="preserve">onflicts of </w:t>
            </w:r>
            <w:r w:rsidR="004D1084" w:rsidRPr="003F2BEE">
              <w:rPr>
                <w:rFonts w:ascii="Noto Sans" w:hAnsi="Noto Sans" w:cs="Noto Sans"/>
                <w:sz w:val="22"/>
                <w:szCs w:val="22"/>
              </w:rPr>
              <w:t>I</w:t>
            </w:r>
            <w:r w:rsidRPr="003F2BEE">
              <w:rPr>
                <w:rFonts w:ascii="Noto Sans" w:hAnsi="Noto Sans" w:cs="Noto Sans"/>
                <w:sz w:val="22"/>
                <w:szCs w:val="22"/>
              </w:rPr>
              <w:t>nterest policy please contact</w:t>
            </w:r>
            <w:r w:rsidR="009F40FB" w:rsidRPr="003F2BEE">
              <w:rPr>
                <w:rFonts w:ascii="Noto Sans" w:hAnsi="Noto Sans" w:cs="Noto Sans"/>
                <w:sz w:val="22"/>
                <w:szCs w:val="22"/>
              </w:rPr>
              <w:t xml:space="preserve"> </w:t>
            </w:r>
            <w:r w:rsidR="005C48A7" w:rsidRPr="003F2BEE">
              <w:rPr>
                <w:rFonts w:ascii="Noto Sans" w:hAnsi="Noto Sans" w:cs="Noto Sans"/>
                <w:sz w:val="22"/>
                <w:szCs w:val="22"/>
              </w:rPr>
              <w:t>James Lawton</w:t>
            </w:r>
            <w:r w:rsidR="009F40FB" w:rsidRPr="003F2BEE">
              <w:rPr>
                <w:rFonts w:ascii="Noto Sans" w:hAnsi="Noto Sans" w:cs="Noto Sans"/>
                <w:sz w:val="22"/>
                <w:szCs w:val="22"/>
              </w:rPr>
              <w:t xml:space="preserve"> on 0114 2421818</w:t>
            </w:r>
          </w:p>
        </w:tc>
      </w:tr>
    </w:tbl>
    <w:p w14:paraId="51736C85" w14:textId="77777777" w:rsidR="00AE3F8F" w:rsidRPr="003F2BEE" w:rsidRDefault="00AE3F8F" w:rsidP="000440F6">
      <w:pPr>
        <w:jc w:val="both"/>
        <w:rPr>
          <w:rFonts w:ascii="Noto Sans" w:hAnsi="Noto Sans" w:cs="Noto Sans"/>
        </w:rPr>
      </w:pPr>
    </w:p>
    <w:sectPr w:rsidR="00AE3F8F" w:rsidRPr="003F2BEE" w:rsidSect="00563649">
      <w:footerReference w:type="default" r:id="rId12"/>
      <w:pgSz w:w="11906" w:h="16838"/>
      <w:pgMar w:top="1021" w:right="1077" w:bottom="907"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34153" w14:textId="77777777" w:rsidR="00D96DC7" w:rsidRDefault="00D96DC7">
      <w:r>
        <w:separator/>
      </w:r>
    </w:p>
  </w:endnote>
  <w:endnote w:type="continuationSeparator" w:id="0">
    <w:p w14:paraId="538ADABC" w14:textId="77777777" w:rsidR="00D96DC7" w:rsidRDefault="00D96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 w:name="Ysabeau">
    <w:panose1 w:val="00000000000000000000"/>
    <w:charset w:val="00"/>
    <w:family w:val="auto"/>
    <w:pitch w:val="variable"/>
    <w:sig w:usb0="A10002FF" w:usb1="4001E07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AA731" w14:textId="698CAE7B" w:rsidR="00753595" w:rsidRPr="00753595" w:rsidRDefault="00D53D2E">
    <w:pPr>
      <w:pStyle w:val="Footer"/>
      <w:rPr>
        <w:rFonts w:ascii="Noto Sans" w:hAnsi="Noto Sans" w:cs="Noto Sans"/>
      </w:rPr>
    </w:pPr>
    <w:r w:rsidRPr="00753595">
      <w:rPr>
        <w:rFonts w:ascii="Noto Sans" w:hAnsi="Noto Sans" w:cs="Noto Sans"/>
      </w:rPr>
      <w:t>Futures Assured Limited</w:t>
    </w:r>
    <w:r w:rsidR="00D808F2" w:rsidRPr="00753595">
      <w:rPr>
        <w:rFonts w:ascii="Noto Sans" w:hAnsi="Noto Sans" w:cs="Noto Sans"/>
      </w:rPr>
      <w:tab/>
    </w:r>
    <w:r w:rsidR="00D808F2" w:rsidRPr="00753595">
      <w:rPr>
        <w:rFonts w:ascii="Noto Sans" w:hAnsi="Noto Sans" w:cs="Noto Sans"/>
      </w:rPr>
      <w:tab/>
    </w:r>
    <w:r w:rsidR="00AE7CF5" w:rsidRPr="00753595">
      <w:rPr>
        <w:rFonts w:ascii="Noto Sans" w:hAnsi="Noto Sans" w:cs="Noto Sans"/>
      </w:rPr>
      <w:t xml:space="preserve">             </w:t>
    </w:r>
    <w:r w:rsidR="00D808F2" w:rsidRPr="00753595">
      <w:rPr>
        <w:rFonts w:ascii="Noto Sans" w:hAnsi="Noto Sans" w:cs="Noto Sans"/>
      </w:rPr>
      <w:t>Conflict of Interest Policy</w:t>
    </w:r>
    <w:r w:rsidR="005E0C69" w:rsidRPr="00753595">
      <w:rPr>
        <w:rFonts w:ascii="Noto Sans" w:hAnsi="Noto Sans" w:cs="Noto Sans"/>
      </w:rPr>
      <w:t xml:space="preserve"> 202</w:t>
    </w:r>
    <w:r w:rsidR="00753595">
      <w:rPr>
        <w:rFonts w:ascii="Noto Sans" w:hAnsi="Noto Sans" w:cs="Noto Sans"/>
      </w:rPr>
      <w:t>6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C1601" w14:textId="77777777" w:rsidR="00D96DC7" w:rsidRDefault="00D96DC7">
      <w:r>
        <w:separator/>
      </w:r>
    </w:p>
  </w:footnote>
  <w:footnote w:type="continuationSeparator" w:id="0">
    <w:p w14:paraId="718B164A" w14:textId="77777777" w:rsidR="00D96DC7" w:rsidRDefault="00D96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5341"/>
    <w:multiLevelType w:val="hybridMultilevel"/>
    <w:tmpl w:val="502C1F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AC212D"/>
    <w:multiLevelType w:val="hybridMultilevel"/>
    <w:tmpl w:val="D83E816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DBD2CFB"/>
    <w:multiLevelType w:val="hybridMultilevel"/>
    <w:tmpl w:val="CE82D246"/>
    <w:lvl w:ilvl="0" w:tplc="8AF4314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C56B2C"/>
    <w:multiLevelType w:val="hybridMultilevel"/>
    <w:tmpl w:val="390CD4A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4900300"/>
    <w:multiLevelType w:val="hybridMultilevel"/>
    <w:tmpl w:val="96E0B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3F416E"/>
    <w:multiLevelType w:val="hybridMultilevel"/>
    <w:tmpl w:val="BDDAD5E8"/>
    <w:lvl w:ilvl="0" w:tplc="82987076">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EB32F5"/>
    <w:multiLevelType w:val="hybridMultilevel"/>
    <w:tmpl w:val="19C2A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644FEB"/>
    <w:multiLevelType w:val="hybridMultilevel"/>
    <w:tmpl w:val="6E844C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9E288D"/>
    <w:multiLevelType w:val="hybridMultilevel"/>
    <w:tmpl w:val="968CE7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B8750B"/>
    <w:multiLevelType w:val="hybridMultilevel"/>
    <w:tmpl w:val="05FCD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8B04E3"/>
    <w:multiLevelType w:val="hybridMultilevel"/>
    <w:tmpl w:val="4D181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360625"/>
    <w:multiLevelType w:val="hybridMultilevel"/>
    <w:tmpl w:val="D942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AD2C07"/>
    <w:multiLevelType w:val="hybridMultilevel"/>
    <w:tmpl w:val="7F44E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8EF0E70"/>
    <w:multiLevelType w:val="hybridMultilevel"/>
    <w:tmpl w:val="27A65424"/>
    <w:lvl w:ilvl="0" w:tplc="82987076">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B432C8"/>
    <w:multiLevelType w:val="hybridMultilevel"/>
    <w:tmpl w:val="C66841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8B7795"/>
    <w:multiLevelType w:val="hybridMultilevel"/>
    <w:tmpl w:val="CB96F2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AF4F24"/>
    <w:multiLevelType w:val="hybridMultilevel"/>
    <w:tmpl w:val="DBB067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0C663B"/>
    <w:multiLevelType w:val="hybridMultilevel"/>
    <w:tmpl w:val="490EF9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9F11A0"/>
    <w:multiLevelType w:val="hybridMultilevel"/>
    <w:tmpl w:val="B016DB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FF5935"/>
    <w:multiLevelType w:val="hybridMultilevel"/>
    <w:tmpl w:val="031220E6"/>
    <w:lvl w:ilvl="0" w:tplc="82987076">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F83E9E"/>
    <w:multiLevelType w:val="hybridMultilevel"/>
    <w:tmpl w:val="CEECB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2766893">
    <w:abstractNumId w:val="2"/>
  </w:num>
  <w:num w:numId="2" w16cid:durableId="173694286">
    <w:abstractNumId w:val="14"/>
  </w:num>
  <w:num w:numId="3" w16cid:durableId="102458414">
    <w:abstractNumId w:val="17"/>
  </w:num>
  <w:num w:numId="4" w16cid:durableId="1502743180">
    <w:abstractNumId w:val="9"/>
  </w:num>
  <w:num w:numId="5" w16cid:durableId="1839878350">
    <w:abstractNumId w:val="4"/>
  </w:num>
  <w:num w:numId="6" w16cid:durableId="1093893975">
    <w:abstractNumId w:val="18"/>
  </w:num>
  <w:num w:numId="7" w16cid:durableId="1650133055">
    <w:abstractNumId w:val="0"/>
  </w:num>
  <w:num w:numId="8" w16cid:durableId="1750535716">
    <w:abstractNumId w:val="15"/>
  </w:num>
  <w:num w:numId="9" w16cid:durableId="1325547978">
    <w:abstractNumId w:val="10"/>
  </w:num>
  <w:num w:numId="10" w16cid:durableId="306127203">
    <w:abstractNumId w:val="16"/>
  </w:num>
  <w:num w:numId="11" w16cid:durableId="919948725">
    <w:abstractNumId w:val="7"/>
  </w:num>
  <w:num w:numId="12" w16cid:durableId="2057586816">
    <w:abstractNumId w:val="8"/>
  </w:num>
  <w:num w:numId="13" w16cid:durableId="1416511882">
    <w:abstractNumId w:val="6"/>
  </w:num>
  <w:num w:numId="14" w16cid:durableId="1104226511">
    <w:abstractNumId w:val="3"/>
  </w:num>
  <w:num w:numId="15" w16cid:durableId="1536311864">
    <w:abstractNumId w:val="1"/>
  </w:num>
  <w:num w:numId="16" w16cid:durableId="694228994">
    <w:abstractNumId w:val="19"/>
  </w:num>
  <w:num w:numId="17" w16cid:durableId="1147280135">
    <w:abstractNumId w:val="5"/>
  </w:num>
  <w:num w:numId="18" w16cid:durableId="95103660">
    <w:abstractNumId w:val="13"/>
  </w:num>
  <w:num w:numId="19" w16cid:durableId="1548643797">
    <w:abstractNumId w:val="11"/>
  </w:num>
  <w:num w:numId="20" w16cid:durableId="268202982">
    <w:abstractNumId w:val="20"/>
  </w:num>
  <w:num w:numId="21" w16cid:durableId="7245216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05B"/>
    <w:rsid w:val="00000535"/>
    <w:rsid w:val="000440F6"/>
    <w:rsid w:val="0006478C"/>
    <w:rsid w:val="00067C9B"/>
    <w:rsid w:val="00073752"/>
    <w:rsid w:val="000A162C"/>
    <w:rsid w:val="000D27A8"/>
    <w:rsid w:val="000F5F48"/>
    <w:rsid w:val="00142FF4"/>
    <w:rsid w:val="00147AE0"/>
    <w:rsid w:val="00154E74"/>
    <w:rsid w:val="001968F2"/>
    <w:rsid w:val="001D16E5"/>
    <w:rsid w:val="001D6B75"/>
    <w:rsid w:val="001E0E96"/>
    <w:rsid w:val="0020676B"/>
    <w:rsid w:val="0023642F"/>
    <w:rsid w:val="0025451B"/>
    <w:rsid w:val="002602C1"/>
    <w:rsid w:val="002842C7"/>
    <w:rsid w:val="002E6334"/>
    <w:rsid w:val="003818AD"/>
    <w:rsid w:val="003C7DDE"/>
    <w:rsid w:val="003F2BEE"/>
    <w:rsid w:val="003F4A66"/>
    <w:rsid w:val="003F6587"/>
    <w:rsid w:val="0040105B"/>
    <w:rsid w:val="00463312"/>
    <w:rsid w:val="004662EC"/>
    <w:rsid w:val="00493ADB"/>
    <w:rsid w:val="00496578"/>
    <w:rsid w:val="004B5B0D"/>
    <w:rsid w:val="004D1084"/>
    <w:rsid w:val="004D3335"/>
    <w:rsid w:val="004E459A"/>
    <w:rsid w:val="004F4730"/>
    <w:rsid w:val="005138EB"/>
    <w:rsid w:val="00563649"/>
    <w:rsid w:val="00572757"/>
    <w:rsid w:val="00596A30"/>
    <w:rsid w:val="005C48A7"/>
    <w:rsid w:val="005E0C69"/>
    <w:rsid w:val="00643780"/>
    <w:rsid w:val="00647FEE"/>
    <w:rsid w:val="00674AF5"/>
    <w:rsid w:val="00677CC6"/>
    <w:rsid w:val="006B5286"/>
    <w:rsid w:val="006C09ED"/>
    <w:rsid w:val="006C1358"/>
    <w:rsid w:val="006D2E3D"/>
    <w:rsid w:val="006D5BD2"/>
    <w:rsid w:val="006E59B2"/>
    <w:rsid w:val="0071537A"/>
    <w:rsid w:val="0072097C"/>
    <w:rsid w:val="00725644"/>
    <w:rsid w:val="007378C0"/>
    <w:rsid w:val="00745774"/>
    <w:rsid w:val="00753595"/>
    <w:rsid w:val="007834AA"/>
    <w:rsid w:val="007C75B6"/>
    <w:rsid w:val="007D2DFE"/>
    <w:rsid w:val="00826CA1"/>
    <w:rsid w:val="0086175A"/>
    <w:rsid w:val="008654D2"/>
    <w:rsid w:val="00885E3D"/>
    <w:rsid w:val="008A043E"/>
    <w:rsid w:val="008C6596"/>
    <w:rsid w:val="00905712"/>
    <w:rsid w:val="00932FE1"/>
    <w:rsid w:val="00987F64"/>
    <w:rsid w:val="00995324"/>
    <w:rsid w:val="009C2649"/>
    <w:rsid w:val="009D0E58"/>
    <w:rsid w:val="009D11C2"/>
    <w:rsid w:val="009F40FB"/>
    <w:rsid w:val="00A20EC4"/>
    <w:rsid w:val="00A32247"/>
    <w:rsid w:val="00A4719E"/>
    <w:rsid w:val="00A91CF5"/>
    <w:rsid w:val="00A93516"/>
    <w:rsid w:val="00AB44D8"/>
    <w:rsid w:val="00AD46DA"/>
    <w:rsid w:val="00AE3F8F"/>
    <w:rsid w:val="00AE7CF5"/>
    <w:rsid w:val="00B035B7"/>
    <w:rsid w:val="00B04DE5"/>
    <w:rsid w:val="00B400D3"/>
    <w:rsid w:val="00B61A6E"/>
    <w:rsid w:val="00B71927"/>
    <w:rsid w:val="00BA21A3"/>
    <w:rsid w:val="00BC0E06"/>
    <w:rsid w:val="00BF2781"/>
    <w:rsid w:val="00C02BDB"/>
    <w:rsid w:val="00C25014"/>
    <w:rsid w:val="00C8241D"/>
    <w:rsid w:val="00CE3620"/>
    <w:rsid w:val="00CF3E73"/>
    <w:rsid w:val="00D148F7"/>
    <w:rsid w:val="00D53D2E"/>
    <w:rsid w:val="00D574FC"/>
    <w:rsid w:val="00D808F2"/>
    <w:rsid w:val="00D96DC7"/>
    <w:rsid w:val="00DA3133"/>
    <w:rsid w:val="00DA7D43"/>
    <w:rsid w:val="00DF7BED"/>
    <w:rsid w:val="00EB7E78"/>
    <w:rsid w:val="00EC235A"/>
    <w:rsid w:val="00F04504"/>
    <w:rsid w:val="00F1211C"/>
    <w:rsid w:val="00F17062"/>
    <w:rsid w:val="00F27C0B"/>
    <w:rsid w:val="00F32283"/>
    <w:rsid w:val="00F84F91"/>
    <w:rsid w:val="00FB5949"/>
    <w:rsid w:val="00FC2C98"/>
    <w:rsid w:val="00FD1593"/>
    <w:rsid w:val="00FE2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9fbf2"/>
    </o:shapedefaults>
    <o:shapelayout v:ext="edit">
      <o:idmap v:ext="edit" data="1"/>
    </o:shapelayout>
  </w:shapeDefaults>
  <w:decimalSymbol w:val="."/>
  <w:listSeparator w:val=","/>
  <w14:docId w14:val="67D9AB5F"/>
  <w15:docId w15:val="{B7F10385-37FD-4F72-9206-196C9AC2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324"/>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105B"/>
    <w:pPr>
      <w:tabs>
        <w:tab w:val="center" w:pos="4320"/>
        <w:tab w:val="right" w:pos="8640"/>
      </w:tabs>
    </w:pPr>
  </w:style>
  <w:style w:type="paragraph" w:styleId="Footer">
    <w:name w:val="footer"/>
    <w:basedOn w:val="Normal"/>
    <w:rsid w:val="0040105B"/>
    <w:pPr>
      <w:tabs>
        <w:tab w:val="center" w:pos="4320"/>
        <w:tab w:val="right" w:pos="8640"/>
      </w:tabs>
    </w:pPr>
  </w:style>
  <w:style w:type="character" w:styleId="Hyperlink">
    <w:name w:val="Hyperlink"/>
    <w:basedOn w:val="DefaultParagraphFont"/>
    <w:rsid w:val="00A91CF5"/>
    <w:rPr>
      <w:color w:val="0000FF"/>
      <w:u w:val="single"/>
    </w:rPr>
  </w:style>
  <w:style w:type="table" w:styleId="TableGrid">
    <w:name w:val="Table Grid"/>
    <w:basedOn w:val="TableNormal"/>
    <w:rsid w:val="00DA3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paratext">
    <w:name w:val="subparatext"/>
    <w:basedOn w:val="DefaultParagraphFont"/>
    <w:rsid w:val="00905712"/>
    <w:rPr>
      <w:sz w:val="22"/>
      <w:szCs w:val="22"/>
      <w:shd w:val="clear" w:color="auto" w:fill="FFDCDC"/>
    </w:rPr>
  </w:style>
  <w:style w:type="paragraph" w:styleId="NormalWeb">
    <w:name w:val="Normal (Web)"/>
    <w:basedOn w:val="Normal"/>
    <w:rsid w:val="00905712"/>
    <w:pPr>
      <w:spacing w:after="45"/>
    </w:pPr>
    <w:rPr>
      <w:sz w:val="24"/>
      <w:szCs w:val="24"/>
      <w:lang w:eastAsia="en-GB"/>
    </w:rPr>
  </w:style>
  <w:style w:type="paragraph" w:styleId="BalloonText">
    <w:name w:val="Balloon Text"/>
    <w:basedOn w:val="Normal"/>
    <w:semiHidden/>
    <w:rsid w:val="00B400D3"/>
    <w:rPr>
      <w:rFonts w:ascii="Tahoma" w:hAnsi="Tahoma" w:cs="Tahoma"/>
      <w:sz w:val="16"/>
      <w:szCs w:val="16"/>
    </w:rPr>
  </w:style>
  <w:style w:type="paragraph" w:styleId="ListParagraph">
    <w:name w:val="List Paragraph"/>
    <w:basedOn w:val="Normal"/>
    <w:uiPriority w:val="34"/>
    <w:qFormat/>
    <w:rsid w:val="00FC2C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2B1026ED09A439687509CA1D06CA2" ma:contentTypeVersion="2" ma:contentTypeDescription="Create a new document." ma:contentTypeScope="" ma:versionID="67bf4d65490856eaf31431c994f47268">
  <xsd:schema xmlns:xsd="http://www.w3.org/2001/XMLSchema" xmlns:xs="http://www.w3.org/2001/XMLSchema" xmlns:p="http://schemas.microsoft.com/office/2006/metadata/properties" xmlns:ns1="http://schemas.microsoft.com/sharepoint/v3" targetNamespace="http://schemas.microsoft.com/office/2006/metadata/properties" ma:root="true" ma:fieldsID="b499833d9dce739337bb98a072dd56f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FA66FC-5D40-4996-9955-113881524D8E}">
  <ds:schemaRefs>
    <ds:schemaRef ds:uri="http://schemas.microsoft.com/office/2006/metadata/longProperties"/>
  </ds:schemaRefs>
</ds:datastoreItem>
</file>

<file path=customXml/itemProps2.xml><?xml version="1.0" encoding="utf-8"?>
<ds:datastoreItem xmlns:ds="http://schemas.openxmlformats.org/officeDocument/2006/customXml" ds:itemID="{211BD8EF-A05A-4FBC-923D-7BB37984D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280285-41FB-46B3-BE8E-B94C52B54A1C}">
  <ds:schemaRefs>
    <ds:schemaRef ds:uri="http://schemas.microsoft.com/sharepoint/v3/contenttype/forms"/>
  </ds:schemaRefs>
</ds:datastoreItem>
</file>

<file path=customXml/itemProps4.xml><?xml version="1.0" encoding="utf-8"?>
<ds:datastoreItem xmlns:ds="http://schemas.openxmlformats.org/officeDocument/2006/customXml" ds:itemID="{14250082-69CE-424F-8372-C538822E3956}">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Conflicts of Interest Policy</vt:lpstr>
    </vt:vector>
  </TitlesOfParts>
  <Company>Bankhall</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Conflicts of Interest Policy</dc:title>
  <dc:creator>Wendy Rothwell</dc:creator>
  <cp:lastModifiedBy>Catherine Lawton</cp:lastModifiedBy>
  <cp:revision>5</cp:revision>
  <cp:lastPrinted>2009-05-19T08:33:00Z</cp:lastPrinted>
  <dcterms:created xsi:type="dcterms:W3CDTF">2026-06-30T09:12:00Z</dcterms:created>
  <dcterms:modified xsi:type="dcterms:W3CDTF">2026-06-30T09:29:00Z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693652522</vt:i4>
  </property>
  <property fmtid="{D5CDD505-2E9C-101B-9397-08002B2CF9AE}" pid="3" name="_EmailSubject">
    <vt:lpwstr>FSA Compliance Library - New Compliance Manual Folder</vt:lpwstr>
  </property>
  <property fmtid="{D5CDD505-2E9C-101B-9397-08002B2CF9AE}" pid="4" name="_AuthorEmail">
    <vt:lpwstr>Jane.Greenwood@bankhall.co.uk</vt:lpwstr>
  </property>
  <property fmtid="{D5CDD505-2E9C-101B-9397-08002B2CF9AE}" pid="5" name="_AuthorEmailDisplayName">
    <vt:lpwstr>Jane Greenwood</vt:lpwstr>
  </property>
  <property fmtid="{D5CDD505-2E9C-101B-9397-08002B2CF9AE}" pid="6" name="_PreviousAdHocReviewCycleID">
    <vt:i4>188571806</vt:i4>
  </property>
  <property fmtid="{D5CDD505-2E9C-101B-9397-08002B2CF9AE}" pid="7" name="_ReviewingToolsShownOnce">
    <vt:lpwstr/>
  </property>
  <property fmtid="{D5CDD505-2E9C-101B-9397-08002B2CF9AE}" pid="8" name="ContentType">
    <vt:lpwstr>Document</vt:lpwstr>
  </property>
</Properties>
</file>